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3FCB" w14:textId="506AD153" w:rsidR="00EE2053" w:rsidRPr="00667F6D" w:rsidRDefault="00D758AD" w:rsidP="00F142DB">
      <w:pPr>
        <w:spacing w:after="0"/>
        <w:jc w:val="center"/>
        <w:rPr>
          <w:rFonts w:cstheme="minorHAnsi"/>
          <w:b/>
          <w:bCs/>
          <w:sz w:val="28"/>
          <w:szCs w:val="28"/>
        </w:rPr>
      </w:pPr>
      <w:r w:rsidRPr="004D7873">
        <w:rPr>
          <w:noProof/>
          <w:sz w:val="28"/>
          <w:szCs w:val="28"/>
        </w:rPr>
        <w:drawing>
          <wp:anchor distT="0" distB="0" distL="114300" distR="114300" simplePos="0" relativeHeight="251658240" behindDoc="1" locked="0" layoutInCell="1" allowOverlap="1" wp14:anchorId="66C393B8" wp14:editId="7E7B3398">
            <wp:simplePos x="0" y="0"/>
            <wp:positionH relativeFrom="column">
              <wp:posOffset>5344216</wp:posOffset>
            </wp:positionH>
            <wp:positionV relativeFrom="paragraph">
              <wp:posOffset>-507476</wp:posOffset>
            </wp:positionV>
            <wp:extent cx="1035170" cy="103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170" cy="103517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142DB" w:rsidRPr="004D7873">
        <w:rPr>
          <w:rFonts w:cstheme="minorHAnsi"/>
          <w:b/>
          <w:bCs/>
          <w:sz w:val="36"/>
          <w:szCs w:val="36"/>
        </w:rPr>
        <w:t>Shavington</w:t>
      </w:r>
      <w:proofErr w:type="spellEnd"/>
      <w:r w:rsidR="00F142DB" w:rsidRPr="004D7873">
        <w:rPr>
          <w:rFonts w:cstheme="minorHAnsi"/>
          <w:b/>
          <w:bCs/>
          <w:sz w:val="36"/>
          <w:szCs w:val="36"/>
        </w:rPr>
        <w:t xml:space="preserve"> Academy </w:t>
      </w:r>
      <w:r w:rsidR="004E2CE3">
        <w:rPr>
          <w:rFonts w:cstheme="minorHAnsi"/>
          <w:b/>
          <w:bCs/>
          <w:sz w:val="36"/>
          <w:szCs w:val="36"/>
        </w:rPr>
        <w:t xml:space="preserve">– History Faculty </w:t>
      </w:r>
      <w:r w:rsidR="00F142DB" w:rsidRPr="004D7873">
        <w:rPr>
          <w:rFonts w:cstheme="minorHAnsi"/>
          <w:b/>
          <w:bCs/>
          <w:sz w:val="36"/>
          <w:szCs w:val="36"/>
        </w:rPr>
        <w:t>SEF</w:t>
      </w:r>
      <w:r w:rsidRPr="004D7873">
        <w:rPr>
          <w:sz w:val="28"/>
          <w:szCs w:val="28"/>
        </w:rPr>
        <w:t xml:space="preserve"> </w:t>
      </w:r>
    </w:p>
    <w:p w14:paraId="282AE904" w14:textId="2EB8A5A4" w:rsidR="00F142DB" w:rsidRPr="00667F6D" w:rsidRDefault="00F142DB" w:rsidP="00F142DB">
      <w:pPr>
        <w:spacing w:after="0"/>
        <w:jc w:val="center"/>
        <w:rPr>
          <w:rFonts w:cstheme="minorHAnsi"/>
          <w:b/>
          <w:bCs/>
          <w:sz w:val="28"/>
          <w:szCs w:val="28"/>
        </w:rPr>
      </w:pPr>
      <w:r w:rsidRPr="00667F6D">
        <w:rPr>
          <w:rFonts w:cstheme="minorHAnsi"/>
          <w:b/>
          <w:bCs/>
          <w:sz w:val="28"/>
          <w:szCs w:val="28"/>
        </w:rPr>
        <w:t>September 2022</w:t>
      </w:r>
    </w:p>
    <w:tbl>
      <w:tblPr>
        <w:tblStyle w:val="TableGrid1"/>
        <w:tblW w:w="10916" w:type="dxa"/>
        <w:tblInd w:w="-533" w:type="dxa"/>
        <w:tblLook w:val="04A0" w:firstRow="1" w:lastRow="0" w:firstColumn="1" w:lastColumn="0" w:noHBand="0" w:noVBand="1"/>
      </w:tblPr>
      <w:tblGrid>
        <w:gridCol w:w="10916"/>
      </w:tblGrid>
      <w:tr w:rsidR="00F142DB" w:rsidRPr="00667F6D" w14:paraId="2A411825" w14:textId="77777777" w:rsidTr="45C77493">
        <w:trPr>
          <w:trHeight w:val="76"/>
        </w:trPr>
        <w:tc>
          <w:tcPr>
            <w:tcW w:w="10916" w:type="dxa"/>
            <w:shd w:val="clear" w:color="auto" w:fill="7030A0"/>
          </w:tcPr>
          <w:p w14:paraId="4C8F2311" w14:textId="77777777" w:rsidR="00F142DB" w:rsidRPr="00F142DB" w:rsidRDefault="00F142DB" w:rsidP="00F142DB">
            <w:pPr>
              <w:rPr>
                <w:rFonts w:eastAsia="Arial" w:cstheme="minorHAnsi"/>
                <w:b/>
                <w:bCs/>
              </w:rPr>
            </w:pPr>
            <w:r w:rsidRPr="00F142DB">
              <w:rPr>
                <w:rFonts w:eastAsia="Arial" w:cstheme="minorHAnsi"/>
                <w:b/>
                <w:bCs/>
                <w:color w:val="FFFFFF"/>
                <w:sz w:val="24"/>
                <w:szCs w:val="24"/>
              </w:rPr>
              <w:t>Academy Context</w:t>
            </w:r>
          </w:p>
        </w:tc>
      </w:tr>
      <w:tr w:rsidR="00F142DB" w:rsidRPr="00667F6D" w14:paraId="141403CA" w14:textId="77777777" w:rsidTr="45C77493">
        <w:trPr>
          <w:trHeight w:val="2571"/>
        </w:trPr>
        <w:tc>
          <w:tcPr>
            <w:tcW w:w="10916" w:type="dxa"/>
          </w:tcPr>
          <w:p w14:paraId="27B3C4CA" w14:textId="77777777" w:rsidR="00F142DB" w:rsidRPr="00F142DB" w:rsidRDefault="00F142DB" w:rsidP="004C2F2D">
            <w:pPr>
              <w:numPr>
                <w:ilvl w:val="0"/>
                <w:numId w:val="4"/>
              </w:numPr>
              <w:tabs>
                <w:tab w:val="left" w:pos="610"/>
              </w:tabs>
              <w:ind w:left="473"/>
              <w:jc w:val="both"/>
              <w:rPr>
                <w:rFonts w:eastAsia="Arial" w:cstheme="minorHAnsi"/>
                <w:b/>
                <w:sz w:val="21"/>
                <w:szCs w:val="21"/>
              </w:rPr>
            </w:pPr>
            <w:r w:rsidRPr="00F142DB">
              <w:rPr>
                <w:rFonts w:eastAsia="Arial" w:cstheme="minorHAnsi"/>
                <w:sz w:val="21"/>
                <w:szCs w:val="21"/>
              </w:rPr>
              <w:t>Non-selective,</w:t>
            </w:r>
            <w:r w:rsidRPr="00F142DB">
              <w:rPr>
                <w:rFonts w:eastAsia="Arial" w:cstheme="minorHAnsi"/>
                <w:spacing w:val="-11"/>
                <w:sz w:val="21"/>
                <w:szCs w:val="21"/>
              </w:rPr>
              <w:t xml:space="preserve"> </w:t>
            </w:r>
            <w:r w:rsidRPr="00F142DB">
              <w:rPr>
                <w:rFonts w:eastAsia="Arial" w:cstheme="minorHAnsi"/>
                <w:sz w:val="21"/>
                <w:szCs w:val="21"/>
              </w:rPr>
              <w:t>11-16,</w:t>
            </w:r>
            <w:r w:rsidRPr="00F142DB">
              <w:rPr>
                <w:rFonts w:eastAsia="Arial" w:cstheme="minorHAnsi"/>
                <w:spacing w:val="-10"/>
                <w:sz w:val="21"/>
                <w:szCs w:val="21"/>
              </w:rPr>
              <w:t xml:space="preserve"> 865 on roll</w:t>
            </w:r>
          </w:p>
          <w:p w14:paraId="5876A497" w14:textId="77777777" w:rsidR="00F142DB" w:rsidRPr="00F142DB" w:rsidRDefault="00F142DB" w:rsidP="004C2F2D">
            <w:pPr>
              <w:numPr>
                <w:ilvl w:val="0"/>
                <w:numId w:val="4"/>
              </w:numPr>
              <w:tabs>
                <w:tab w:val="left" w:pos="610"/>
              </w:tabs>
              <w:spacing w:before="2" w:line="249" w:lineRule="auto"/>
              <w:ind w:left="473" w:right="289"/>
              <w:jc w:val="both"/>
              <w:rPr>
                <w:rFonts w:eastAsia="Arial" w:cstheme="minorHAnsi"/>
                <w:sz w:val="21"/>
                <w:szCs w:val="21"/>
              </w:rPr>
            </w:pPr>
            <w:r w:rsidRPr="00F142DB">
              <w:rPr>
                <w:rFonts w:eastAsia="Arial" w:cstheme="minorHAnsi"/>
                <w:sz w:val="21"/>
                <w:szCs w:val="21"/>
              </w:rPr>
              <w:t>The</w:t>
            </w:r>
            <w:r w:rsidRPr="00F142DB">
              <w:rPr>
                <w:rFonts w:eastAsia="Arial" w:cstheme="minorHAnsi"/>
                <w:spacing w:val="-3"/>
                <w:sz w:val="21"/>
                <w:szCs w:val="21"/>
              </w:rPr>
              <w:t xml:space="preserve"> </w:t>
            </w:r>
            <w:r w:rsidRPr="00F142DB">
              <w:rPr>
                <w:rFonts w:eastAsia="Arial" w:cstheme="minorHAnsi"/>
                <w:sz w:val="21"/>
                <w:szCs w:val="21"/>
              </w:rPr>
              <w:t>school</w:t>
            </w:r>
            <w:r w:rsidRPr="00F142DB">
              <w:rPr>
                <w:rFonts w:eastAsia="Arial" w:cstheme="minorHAnsi"/>
                <w:spacing w:val="-3"/>
                <w:sz w:val="21"/>
                <w:szCs w:val="21"/>
              </w:rPr>
              <w:t xml:space="preserve"> </w:t>
            </w:r>
            <w:r w:rsidRPr="00F142DB">
              <w:rPr>
                <w:rFonts w:eastAsia="Arial" w:cstheme="minorHAnsi"/>
                <w:sz w:val="21"/>
                <w:szCs w:val="21"/>
              </w:rPr>
              <w:t>has</w:t>
            </w:r>
            <w:r w:rsidRPr="00F142DB">
              <w:rPr>
                <w:rFonts w:eastAsia="Arial" w:cstheme="minorHAnsi"/>
                <w:spacing w:val="-3"/>
                <w:sz w:val="21"/>
                <w:szCs w:val="21"/>
              </w:rPr>
              <w:t xml:space="preserve"> </w:t>
            </w:r>
            <w:r w:rsidRPr="00F142DB">
              <w:rPr>
                <w:rFonts w:eastAsia="Arial" w:cstheme="minorHAnsi"/>
                <w:sz w:val="21"/>
                <w:szCs w:val="21"/>
              </w:rPr>
              <w:t>13 ethnic</w:t>
            </w:r>
            <w:r w:rsidRPr="00F142DB">
              <w:rPr>
                <w:rFonts w:eastAsia="Arial" w:cstheme="minorHAnsi"/>
                <w:spacing w:val="-3"/>
                <w:sz w:val="21"/>
                <w:szCs w:val="21"/>
              </w:rPr>
              <w:t xml:space="preserve"> </w:t>
            </w:r>
            <w:r w:rsidRPr="00F142DB">
              <w:rPr>
                <w:rFonts w:eastAsia="Arial" w:cstheme="minorHAnsi"/>
                <w:sz w:val="21"/>
                <w:szCs w:val="21"/>
              </w:rPr>
              <w:t>groups represented across the Academy.</w:t>
            </w:r>
            <w:r w:rsidRPr="00F142DB">
              <w:rPr>
                <w:rFonts w:eastAsia="Arial" w:cstheme="minorHAnsi"/>
                <w:spacing w:val="-13"/>
                <w:sz w:val="21"/>
                <w:szCs w:val="21"/>
              </w:rPr>
              <w:t xml:space="preserve"> </w:t>
            </w:r>
            <w:r w:rsidRPr="00F142DB">
              <w:rPr>
                <w:rFonts w:eastAsia="Arial" w:cstheme="minorHAnsi"/>
                <w:sz w:val="21"/>
                <w:szCs w:val="21"/>
              </w:rPr>
              <w:t>WBR</w:t>
            </w:r>
            <w:r w:rsidRPr="00F142DB">
              <w:rPr>
                <w:rFonts w:eastAsia="Arial" w:cstheme="minorHAnsi"/>
                <w:spacing w:val="-3"/>
                <w:sz w:val="21"/>
                <w:szCs w:val="21"/>
              </w:rPr>
              <w:t xml:space="preserve"> </w:t>
            </w:r>
            <w:r w:rsidRPr="00F142DB">
              <w:rPr>
                <w:rFonts w:eastAsia="Arial" w:cstheme="minorHAnsi"/>
                <w:sz w:val="21"/>
                <w:szCs w:val="21"/>
              </w:rPr>
              <w:t xml:space="preserve">accounts for 92% of the pupil population </w:t>
            </w:r>
          </w:p>
          <w:p w14:paraId="5A951FA1" w14:textId="75B0A349" w:rsidR="00F142DB" w:rsidRPr="00F142DB" w:rsidRDefault="00F142DB" w:rsidP="004C2F2D">
            <w:pPr>
              <w:numPr>
                <w:ilvl w:val="0"/>
                <w:numId w:val="4"/>
              </w:numPr>
              <w:tabs>
                <w:tab w:val="left" w:pos="609"/>
                <w:tab w:val="left" w:pos="610"/>
              </w:tabs>
              <w:spacing w:before="2" w:line="249" w:lineRule="auto"/>
              <w:ind w:left="473" w:right="392"/>
              <w:rPr>
                <w:rFonts w:eastAsia="Arial" w:cstheme="minorHAnsi"/>
                <w:sz w:val="21"/>
                <w:szCs w:val="21"/>
              </w:rPr>
            </w:pPr>
            <w:r w:rsidRPr="00F142DB">
              <w:rPr>
                <w:rFonts w:eastAsia="Arial" w:cstheme="minorHAnsi"/>
                <w:sz w:val="21"/>
                <w:szCs w:val="21"/>
              </w:rPr>
              <w:t>The proportion of pupils with English as an additional language is 3%</w:t>
            </w:r>
          </w:p>
          <w:p w14:paraId="25EB371C" w14:textId="77777777" w:rsidR="00F142DB" w:rsidRPr="00F142DB" w:rsidRDefault="00F142DB" w:rsidP="004C2F2D">
            <w:pPr>
              <w:numPr>
                <w:ilvl w:val="0"/>
                <w:numId w:val="4"/>
              </w:numPr>
              <w:tabs>
                <w:tab w:val="left" w:pos="609"/>
                <w:tab w:val="left" w:pos="610"/>
              </w:tabs>
              <w:spacing w:before="2" w:line="249" w:lineRule="auto"/>
              <w:ind w:left="473" w:right="392"/>
              <w:rPr>
                <w:rFonts w:eastAsia="Arial" w:cstheme="minorHAnsi"/>
                <w:sz w:val="21"/>
                <w:szCs w:val="21"/>
              </w:rPr>
            </w:pPr>
            <w:r w:rsidRPr="00F142DB">
              <w:rPr>
                <w:rFonts w:eastAsia="Arial" w:cstheme="minorHAnsi"/>
                <w:sz w:val="21"/>
                <w:szCs w:val="21"/>
              </w:rPr>
              <w:t>The proportion of pupils with an EHCP is 3%</w:t>
            </w:r>
          </w:p>
          <w:p w14:paraId="4BADFBEC" w14:textId="683418EA" w:rsidR="00F142DB" w:rsidRPr="00F142DB" w:rsidRDefault="00F142DB" w:rsidP="004C2F2D">
            <w:pPr>
              <w:numPr>
                <w:ilvl w:val="0"/>
                <w:numId w:val="4"/>
              </w:numPr>
              <w:tabs>
                <w:tab w:val="left" w:pos="609"/>
                <w:tab w:val="left" w:pos="610"/>
              </w:tabs>
              <w:spacing w:before="2" w:line="249" w:lineRule="auto"/>
              <w:ind w:left="473" w:right="248"/>
              <w:rPr>
                <w:rFonts w:eastAsia="Arial" w:cstheme="minorHAnsi"/>
                <w:sz w:val="21"/>
                <w:szCs w:val="21"/>
              </w:rPr>
            </w:pPr>
            <w:r w:rsidRPr="00F142DB">
              <w:rPr>
                <w:rFonts w:eastAsia="Arial" w:cstheme="minorHAnsi"/>
                <w:sz w:val="21"/>
                <w:szCs w:val="21"/>
              </w:rPr>
              <w:t>The school pupil base is in Quintile 1 (less deprived) of all schools in terms of deprivation</w:t>
            </w:r>
          </w:p>
          <w:p w14:paraId="6CA662E6" w14:textId="06BE162D" w:rsidR="00F142DB" w:rsidRPr="00F142DB" w:rsidRDefault="00F142DB" w:rsidP="45C77493">
            <w:pPr>
              <w:numPr>
                <w:ilvl w:val="0"/>
                <w:numId w:val="4"/>
              </w:numPr>
              <w:tabs>
                <w:tab w:val="left" w:pos="609"/>
                <w:tab w:val="left" w:pos="610"/>
              </w:tabs>
              <w:spacing w:before="4"/>
              <w:ind w:left="473"/>
              <w:rPr>
                <w:rFonts w:eastAsia="Arial"/>
                <w:sz w:val="21"/>
                <w:szCs w:val="21"/>
              </w:rPr>
            </w:pPr>
            <w:r w:rsidRPr="45C77493">
              <w:rPr>
                <w:rFonts w:eastAsia="Arial"/>
                <w:sz w:val="21"/>
                <w:szCs w:val="21"/>
              </w:rPr>
              <w:t>The</w:t>
            </w:r>
            <w:r w:rsidRPr="45C77493">
              <w:rPr>
                <w:rFonts w:eastAsia="Arial"/>
                <w:spacing w:val="-7"/>
                <w:sz w:val="21"/>
                <w:szCs w:val="21"/>
              </w:rPr>
              <w:t xml:space="preserve"> </w:t>
            </w:r>
            <w:r w:rsidRPr="45C77493">
              <w:rPr>
                <w:rFonts w:eastAsia="Arial"/>
                <w:sz w:val="21"/>
                <w:szCs w:val="21"/>
              </w:rPr>
              <w:t>number</w:t>
            </w:r>
            <w:r w:rsidRPr="45C77493">
              <w:rPr>
                <w:rFonts w:eastAsia="Arial"/>
                <w:spacing w:val="-5"/>
                <w:sz w:val="21"/>
                <w:szCs w:val="21"/>
              </w:rPr>
              <w:t xml:space="preserve"> </w:t>
            </w:r>
            <w:r w:rsidRPr="45C77493">
              <w:rPr>
                <w:rFonts w:eastAsia="Arial"/>
                <w:sz w:val="21"/>
                <w:szCs w:val="21"/>
              </w:rPr>
              <w:t>of</w:t>
            </w:r>
            <w:r w:rsidRPr="45C77493">
              <w:rPr>
                <w:rFonts w:eastAsia="Arial"/>
                <w:spacing w:val="-5"/>
                <w:sz w:val="21"/>
                <w:szCs w:val="21"/>
              </w:rPr>
              <w:t xml:space="preserve"> </w:t>
            </w:r>
            <w:r w:rsidR="553B8620" w:rsidRPr="45C77493">
              <w:rPr>
                <w:rFonts w:eastAsia="Arial"/>
                <w:spacing w:val="-5"/>
                <w:sz w:val="21"/>
                <w:szCs w:val="21"/>
              </w:rPr>
              <w:t>pupil</w:t>
            </w:r>
            <w:r w:rsidRPr="45C77493">
              <w:rPr>
                <w:rFonts w:eastAsia="Arial"/>
                <w:sz w:val="21"/>
                <w:szCs w:val="21"/>
              </w:rPr>
              <w:t>s</w:t>
            </w:r>
            <w:r w:rsidRPr="45C77493">
              <w:rPr>
                <w:rFonts w:eastAsia="Arial"/>
                <w:spacing w:val="-5"/>
                <w:sz w:val="21"/>
                <w:szCs w:val="21"/>
              </w:rPr>
              <w:t xml:space="preserve"> </w:t>
            </w:r>
            <w:r w:rsidRPr="45C77493">
              <w:rPr>
                <w:rFonts w:eastAsia="Arial"/>
                <w:sz w:val="21"/>
                <w:szCs w:val="21"/>
              </w:rPr>
              <w:t>now</w:t>
            </w:r>
            <w:r w:rsidRPr="45C77493">
              <w:rPr>
                <w:rFonts w:eastAsia="Arial"/>
                <w:spacing w:val="-5"/>
                <w:sz w:val="21"/>
                <w:szCs w:val="21"/>
              </w:rPr>
              <w:t xml:space="preserve"> </w:t>
            </w:r>
            <w:r w:rsidRPr="45C77493">
              <w:rPr>
                <w:rFonts w:eastAsia="Arial"/>
                <w:sz w:val="21"/>
                <w:szCs w:val="21"/>
              </w:rPr>
              <w:t>in</w:t>
            </w:r>
            <w:r w:rsidRPr="45C77493">
              <w:rPr>
                <w:rFonts w:eastAsia="Arial"/>
                <w:spacing w:val="-5"/>
                <w:sz w:val="21"/>
                <w:szCs w:val="21"/>
              </w:rPr>
              <w:t xml:space="preserve"> </w:t>
            </w:r>
            <w:r w:rsidRPr="45C77493">
              <w:rPr>
                <w:rFonts w:eastAsia="Arial"/>
                <w:sz w:val="21"/>
                <w:szCs w:val="21"/>
              </w:rPr>
              <w:t>receipt</w:t>
            </w:r>
            <w:r w:rsidRPr="45C77493">
              <w:rPr>
                <w:rFonts w:eastAsia="Arial"/>
                <w:spacing w:val="-5"/>
                <w:sz w:val="21"/>
                <w:szCs w:val="21"/>
              </w:rPr>
              <w:t xml:space="preserve"> </w:t>
            </w:r>
            <w:r w:rsidRPr="45C77493">
              <w:rPr>
                <w:rFonts w:eastAsia="Arial"/>
                <w:sz w:val="21"/>
                <w:szCs w:val="21"/>
              </w:rPr>
              <w:t>of</w:t>
            </w:r>
            <w:r w:rsidRPr="45C77493">
              <w:rPr>
                <w:rFonts w:eastAsia="Arial"/>
                <w:spacing w:val="-5"/>
                <w:sz w:val="21"/>
                <w:szCs w:val="21"/>
              </w:rPr>
              <w:t xml:space="preserve"> </w:t>
            </w:r>
            <w:r w:rsidRPr="45C77493">
              <w:rPr>
                <w:rFonts w:eastAsia="Arial"/>
                <w:sz w:val="21"/>
                <w:szCs w:val="21"/>
              </w:rPr>
              <w:t>Pupil</w:t>
            </w:r>
            <w:r w:rsidRPr="45C77493">
              <w:rPr>
                <w:rFonts w:eastAsia="Arial"/>
                <w:spacing w:val="-4"/>
                <w:sz w:val="21"/>
                <w:szCs w:val="21"/>
              </w:rPr>
              <w:t xml:space="preserve"> </w:t>
            </w:r>
            <w:r w:rsidRPr="45C77493">
              <w:rPr>
                <w:rFonts w:eastAsia="Arial"/>
                <w:sz w:val="21"/>
                <w:szCs w:val="21"/>
              </w:rPr>
              <w:t>Premium</w:t>
            </w:r>
            <w:r w:rsidRPr="45C77493">
              <w:rPr>
                <w:rFonts w:eastAsia="Arial"/>
                <w:spacing w:val="-5"/>
                <w:sz w:val="21"/>
                <w:szCs w:val="21"/>
              </w:rPr>
              <w:t xml:space="preserve"> </w:t>
            </w:r>
            <w:r w:rsidRPr="45C77493">
              <w:rPr>
                <w:rFonts w:eastAsia="Arial"/>
                <w:sz w:val="21"/>
                <w:szCs w:val="21"/>
              </w:rPr>
              <w:t>Funding</w:t>
            </w:r>
            <w:r w:rsidRPr="45C77493">
              <w:rPr>
                <w:rFonts w:eastAsia="Arial"/>
                <w:spacing w:val="-5"/>
                <w:sz w:val="21"/>
                <w:szCs w:val="21"/>
              </w:rPr>
              <w:t xml:space="preserve"> </w:t>
            </w:r>
            <w:r w:rsidRPr="45C77493">
              <w:rPr>
                <w:rFonts w:eastAsia="Arial"/>
                <w:sz w:val="21"/>
                <w:szCs w:val="21"/>
              </w:rPr>
              <w:t>is</w:t>
            </w:r>
            <w:r w:rsidRPr="45C77493">
              <w:rPr>
                <w:rFonts w:eastAsia="Arial"/>
                <w:spacing w:val="-5"/>
                <w:sz w:val="21"/>
                <w:szCs w:val="21"/>
              </w:rPr>
              <w:t xml:space="preserve"> </w:t>
            </w:r>
            <w:r w:rsidRPr="45C77493">
              <w:rPr>
                <w:rFonts w:eastAsia="Arial"/>
                <w:sz w:val="21"/>
                <w:szCs w:val="21"/>
              </w:rPr>
              <w:t>lower than</w:t>
            </w:r>
            <w:r w:rsidRPr="45C77493">
              <w:rPr>
                <w:rFonts w:eastAsia="Arial"/>
                <w:spacing w:val="-5"/>
                <w:sz w:val="21"/>
                <w:szCs w:val="21"/>
              </w:rPr>
              <w:t xml:space="preserve"> </w:t>
            </w:r>
            <w:r w:rsidRPr="45C77493">
              <w:rPr>
                <w:rFonts w:eastAsia="Arial"/>
                <w:sz w:val="21"/>
                <w:szCs w:val="21"/>
              </w:rPr>
              <w:t>National</w:t>
            </w:r>
            <w:r w:rsidRPr="45C77493">
              <w:rPr>
                <w:rFonts w:eastAsia="Arial"/>
                <w:spacing w:val="-5"/>
                <w:sz w:val="21"/>
                <w:szCs w:val="21"/>
              </w:rPr>
              <w:t xml:space="preserve"> – 13.8%</w:t>
            </w:r>
          </w:p>
          <w:p w14:paraId="05B5E08A" w14:textId="77777777" w:rsidR="00406CA2" w:rsidRPr="00406CA2" w:rsidRDefault="00406CA2" w:rsidP="00406CA2">
            <w:pPr>
              <w:tabs>
                <w:tab w:val="left" w:pos="969"/>
                <w:tab w:val="left" w:pos="970"/>
              </w:tabs>
              <w:spacing w:before="10"/>
              <w:rPr>
                <w:rFonts w:eastAsia="Arial" w:cstheme="minorHAnsi"/>
                <w:b/>
              </w:rPr>
            </w:pPr>
            <w:r w:rsidRPr="00406CA2">
              <w:rPr>
                <w:rFonts w:eastAsia="Arial" w:cstheme="minorHAnsi"/>
                <w:b/>
              </w:rPr>
              <w:t>The History Faculty</w:t>
            </w:r>
          </w:p>
          <w:p w14:paraId="4A9CFEC4" w14:textId="3E961A5B" w:rsidR="00406CA2" w:rsidRDefault="00406CA2" w:rsidP="00406CA2">
            <w:pPr>
              <w:pStyle w:val="ListParagraph"/>
              <w:numPr>
                <w:ilvl w:val="0"/>
                <w:numId w:val="5"/>
              </w:numPr>
              <w:tabs>
                <w:tab w:val="left" w:pos="969"/>
                <w:tab w:val="left" w:pos="970"/>
              </w:tabs>
              <w:spacing w:before="10"/>
              <w:rPr>
                <w:rFonts w:eastAsia="Arial" w:cstheme="minorHAnsi"/>
              </w:rPr>
            </w:pPr>
            <w:r>
              <w:rPr>
                <w:rFonts w:eastAsia="Arial" w:cstheme="minorHAnsi"/>
              </w:rPr>
              <w:t xml:space="preserve">A Curriculum Leader, a Second in History (temporary maternity cover for this academic year) plus three other specialists who teach History for </w:t>
            </w:r>
            <w:r w:rsidR="00B47851">
              <w:rPr>
                <w:rFonts w:eastAsia="Arial" w:cstheme="minorHAnsi"/>
              </w:rPr>
              <w:t>50% of</w:t>
            </w:r>
            <w:r>
              <w:rPr>
                <w:rFonts w:eastAsia="Arial" w:cstheme="minorHAnsi"/>
              </w:rPr>
              <w:t xml:space="preserve"> their timetable</w:t>
            </w:r>
            <w:r w:rsidR="00B47851">
              <w:rPr>
                <w:rFonts w:eastAsia="Arial" w:cstheme="minorHAnsi"/>
              </w:rPr>
              <w:t>, one of whom holds a pastoral TLR</w:t>
            </w:r>
          </w:p>
          <w:p w14:paraId="5D96BC7F" w14:textId="77777777" w:rsidR="00406CA2" w:rsidRDefault="00406CA2" w:rsidP="00406CA2">
            <w:pPr>
              <w:pStyle w:val="ListParagraph"/>
              <w:numPr>
                <w:ilvl w:val="0"/>
                <w:numId w:val="5"/>
              </w:numPr>
              <w:tabs>
                <w:tab w:val="left" w:pos="969"/>
                <w:tab w:val="left" w:pos="970"/>
              </w:tabs>
              <w:spacing w:before="10"/>
              <w:rPr>
                <w:rFonts w:eastAsia="Arial" w:cstheme="minorHAnsi"/>
              </w:rPr>
            </w:pPr>
            <w:r>
              <w:rPr>
                <w:rFonts w:eastAsia="Arial" w:cstheme="minorHAnsi"/>
              </w:rPr>
              <w:t>2 hours per week at lower school, 3 hours per week for GCSE options</w:t>
            </w:r>
          </w:p>
          <w:p w14:paraId="71157937" w14:textId="77777777" w:rsidR="00406CA2" w:rsidRDefault="00406CA2" w:rsidP="00406CA2">
            <w:pPr>
              <w:pStyle w:val="ListParagraph"/>
              <w:numPr>
                <w:ilvl w:val="0"/>
                <w:numId w:val="5"/>
              </w:numPr>
              <w:tabs>
                <w:tab w:val="left" w:pos="969"/>
                <w:tab w:val="left" w:pos="970"/>
              </w:tabs>
              <w:spacing w:before="10"/>
              <w:rPr>
                <w:rFonts w:eastAsia="Arial" w:cstheme="minorHAnsi"/>
              </w:rPr>
            </w:pPr>
            <w:r>
              <w:rPr>
                <w:rFonts w:eastAsia="Arial" w:cstheme="minorHAnsi"/>
              </w:rPr>
              <w:t>3 GCSE subjects: History, Ancient History and Citizenship</w:t>
            </w:r>
          </w:p>
          <w:p w14:paraId="55904A11" w14:textId="77777777" w:rsidR="00406CA2" w:rsidRDefault="00406CA2" w:rsidP="00406CA2">
            <w:pPr>
              <w:pStyle w:val="ListParagraph"/>
              <w:numPr>
                <w:ilvl w:val="0"/>
                <w:numId w:val="5"/>
              </w:numPr>
              <w:tabs>
                <w:tab w:val="left" w:pos="969"/>
                <w:tab w:val="left" w:pos="970"/>
              </w:tabs>
              <w:spacing w:before="10"/>
              <w:rPr>
                <w:rFonts w:eastAsia="Arial" w:cstheme="minorHAnsi"/>
              </w:rPr>
            </w:pPr>
            <w:r>
              <w:rPr>
                <w:rFonts w:eastAsia="Arial" w:cstheme="minorHAnsi"/>
              </w:rPr>
              <w:t>Lower school curriculum aims to prepare pupils for all three GCSEs, with a priority on History</w:t>
            </w:r>
          </w:p>
          <w:p w14:paraId="118A8CC5" w14:textId="440C370D" w:rsidR="00406CA2" w:rsidRDefault="00406CA2" w:rsidP="00406CA2">
            <w:pPr>
              <w:pStyle w:val="ListParagraph"/>
              <w:numPr>
                <w:ilvl w:val="0"/>
                <w:numId w:val="5"/>
              </w:numPr>
              <w:tabs>
                <w:tab w:val="left" w:pos="969"/>
                <w:tab w:val="left" w:pos="970"/>
              </w:tabs>
              <w:spacing w:before="10"/>
              <w:rPr>
                <w:rFonts w:eastAsia="Arial" w:cstheme="minorHAnsi"/>
              </w:rPr>
            </w:pPr>
            <w:r>
              <w:rPr>
                <w:rFonts w:eastAsia="Arial" w:cstheme="minorHAnsi"/>
              </w:rPr>
              <w:t>GCSE option numbers, 2022-23:</w:t>
            </w:r>
            <w:r>
              <w:rPr>
                <w:rFonts w:eastAsia="Arial" w:cstheme="minorHAnsi"/>
              </w:rPr>
              <w:br/>
              <w:t xml:space="preserve">Year 11, </w:t>
            </w:r>
            <w:r w:rsidR="00D55D07">
              <w:rPr>
                <w:rFonts w:eastAsia="Arial" w:cstheme="minorHAnsi"/>
              </w:rPr>
              <w:t xml:space="preserve">74 </w:t>
            </w:r>
            <w:proofErr w:type="gramStart"/>
            <w:r>
              <w:rPr>
                <w:rFonts w:eastAsia="Arial" w:cstheme="minorHAnsi"/>
              </w:rPr>
              <w:t>History</w:t>
            </w:r>
            <w:r w:rsidR="00D55D07">
              <w:rPr>
                <w:rFonts w:eastAsia="Arial" w:cstheme="minorHAnsi"/>
              </w:rPr>
              <w:t>,</w:t>
            </w:r>
            <w:r>
              <w:rPr>
                <w:rFonts w:eastAsia="Arial" w:cstheme="minorHAnsi"/>
              </w:rPr>
              <w:t xml:space="preserve">  </w:t>
            </w:r>
            <w:r w:rsidR="00D55D07">
              <w:rPr>
                <w:rFonts w:eastAsia="Arial" w:cstheme="minorHAnsi"/>
              </w:rPr>
              <w:t>14</w:t>
            </w:r>
            <w:proofErr w:type="gramEnd"/>
            <w:r>
              <w:rPr>
                <w:rFonts w:eastAsia="Arial" w:cstheme="minorHAnsi"/>
              </w:rPr>
              <w:t xml:space="preserve"> Ancient History</w:t>
            </w:r>
            <w:r w:rsidR="00D55D07">
              <w:rPr>
                <w:rFonts w:eastAsia="Arial" w:cstheme="minorHAnsi"/>
              </w:rPr>
              <w:t>,</w:t>
            </w:r>
            <w:r>
              <w:rPr>
                <w:rFonts w:eastAsia="Arial" w:cstheme="minorHAnsi"/>
              </w:rPr>
              <w:t xml:space="preserve">  </w:t>
            </w:r>
            <w:r w:rsidR="00D55D07">
              <w:rPr>
                <w:rFonts w:eastAsia="Arial" w:cstheme="minorHAnsi"/>
              </w:rPr>
              <w:t>45</w:t>
            </w:r>
            <w:r>
              <w:rPr>
                <w:rFonts w:eastAsia="Arial" w:cstheme="minorHAnsi"/>
              </w:rPr>
              <w:t xml:space="preserve"> Citizenship</w:t>
            </w:r>
            <w:r>
              <w:rPr>
                <w:rFonts w:eastAsia="Arial" w:cstheme="minorHAnsi"/>
              </w:rPr>
              <w:br/>
              <w:t xml:space="preserve">Year 10, </w:t>
            </w:r>
            <w:r w:rsidR="00D55D07">
              <w:rPr>
                <w:rFonts w:eastAsia="Arial" w:cstheme="minorHAnsi"/>
              </w:rPr>
              <w:t xml:space="preserve">84 </w:t>
            </w:r>
            <w:r>
              <w:rPr>
                <w:rFonts w:eastAsia="Arial" w:cstheme="minorHAnsi"/>
              </w:rPr>
              <w:t>History</w:t>
            </w:r>
            <w:r w:rsidR="00D55D07">
              <w:rPr>
                <w:rFonts w:eastAsia="Arial" w:cstheme="minorHAnsi"/>
              </w:rPr>
              <w:t>,</w:t>
            </w:r>
            <w:r>
              <w:rPr>
                <w:rFonts w:eastAsia="Arial" w:cstheme="minorHAnsi"/>
              </w:rPr>
              <w:t xml:space="preserve">  </w:t>
            </w:r>
            <w:r w:rsidR="00D55D07">
              <w:rPr>
                <w:rFonts w:eastAsia="Arial" w:cstheme="minorHAnsi"/>
              </w:rPr>
              <w:t>21</w:t>
            </w:r>
            <w:r>
              <w:rPr>
                <w:rFonts w:eastAsia="Arial" w:cstheme="minorHAnsi"/>
              </w:rPr>
              <w:t xml:space="preserve"> Ancient History</w:t>
            </w:r>
            <w:r w:rsidR="00D55D07">
              <w:rPr>
                <w:rFonts w:eastAsia="Arial" w:cstheme="minorHAnsi"/>
              </w:rPr>
              <w:t>,</w:t>
            </w:r>
            <w:r>
              <w:rPr>
                <w:rFonts w:eastAsia="Arial" w:cstheme="minorHAnsi"/>
              </w:rPr>
              <w:t xml:space="preserve">  </w:t>
            </w:r>
            <w:r w:rsidR="00D55D07">
              <w:rPr>
                <w:rFonts w:eastAsia="Arial" w:cstheme="minorHAnsi"/>
              </w:rPr>
              <w:t>39</w:t>
            </w:r>
            <w:r>
              <w:rPr>
                <w:rFonts w:eastAsia="Arial" w:cstheme="minorHAnsi"/>
              </w:rPr>
              <w:t xml:space="preserve"> Citizenship</w:t>
            </w:r>
          </w:p>
          <w:p w14:paraId="0966F038" w14:textId="09BF409C" w:rsidR="00406CA2" w:rsidRPr="00406CA2" w:rsidRDefault="00406CA2" w:rsidP="00406CA2">
            <w:pPr>
              <w:rPr>
                <w:rFonts w:eastAsia="Arial" w:cstheme="minorHAnsi"/>
                <w:b/>
              </w:rPr>
            </w:pPr>
            <w:r w:rsidRPr="00406CA2">
              <w:rPr>
                <w:rFonts w:eastAsia="Arial" w:cstheme="minorHAnsi"/>
                <w:b/>
              </w:rPr>
              <w:t>Results 2022</w:t>
            </w:r>
          </w:p>
          <w:p w14:paraId="65658355" w14:textId="77777777" w:rsidR="00406CA2" w:rsidRPr="00CB0673" w:rsidRDefault="00406CA2" w:rsidP="00406CA2">
            <w:pPr>
              <w:rPr>
                <w:b/>
              </w:rPr>
            </w:pPr>
            <w:r w:rsidRPr="00CB0673">
              <w:rPr>
                <w:b/>
              </w:rPr>
              <w:t>GCSE History</w:t>
            </w:r>
          </w:p>
          <w:p w14:paraId="1021E3F8" w14:textId="7A03AAD3" w:rsidR="00406CA2" w:rsidRDefault="00406CA2" w:rsidP="00406CA2">
            <w:r>
              <w:t>SEN gap: SEN K: 2 pupils, both had significant attendance issues.  “FC” pupils made slightly better progress than the average.     PP pupils (4) made better progress than the average.</w:t>
            </w:r>
          </w:p>
          <w:p w14:paraId="1BAD60C1" w14:textId="55B63653" w:rsidR="00406CA2" w:rsidRDefault="00406CA2" w:rsidP="00406CA2">
            <w:pPr>
              <w:pStyle w:val="ListParagraph"/>
              <w:numPr>
                <w:ilvl w:val="0"/>
                <w:numId w:val="5"/>
              </w:numPr>
            </w:pPr>
            <w:r>
              <w:t xml:space="preserve">Attendance is the </w:t>
            </w:r>
            <w:proofErr w:type="gramStart"/>
            <w:r>
              <w:t>most clear</w:t>
            </w:r>
            <w:proofErr w:type="gramEnd"/>
            <w:r>
              <w:t xml:space="preserve"> indicator of progress.</w:t>
            </w:r>
          </w:p>
          <w:p w14:paraId="7A2ABC39" w14:textId="77777777" w:rsidR="00406CA2" w:rsidRDefault="00406CA2" w:rsidP="00406CA2">
            <w:pPr>
              <w:rPr>
                <w:b/>
              </w:rPr>
            </w:pPr>
            <w:r>
              <w:rPr>
                <w:b/>
              </w:rPr>
              <w:t>Ancient History</w:t>
            </w:r>
          </w:p>
          <w:p w14:paraId="5483C740" w14:textId="737588B2" w:rsidR="00406CA2" w:rsidRDefault="00406CA2" w:rsidP="00406CA2">
            <w:r>
              <w:t>PP gap – 3 pupils – skewed by one serial non-attender. Without this one pupil, there is no gap.</w:t>
            </w:r>
          </w:p>
          <w:p w14:paraId="5E7FB57E" w14:textId="77777777" w:rsidR="00406CA2" w:rsidRDefault="00406CA2" w:rsidP="00406CA2">
            <w:r>
              <w:t>Attendance is the biggest indicator of progress.</w:t>
            </w:r>
          </w:p>
          <w:p w14:paraId="64629B68" w14:textId="75C1D2A9" w:rsidR="00406CA2" w:rsidRDefault="00406CA2" w:rsidP="00406CA2">
            <w:r>
              <w:t>SEN – FC pupils made above average progress.</w:t>
            </w:r>
          </w:p>
          <w:p w14:paraId="35F0CF8E" w14:textId="43E15C58" w:rsidR="00406CA2" w:rsidRDefault="00406CA2" w:rsidP="00406CA2">
            <w:pPr>
              <w:rPr>
                <w:b/>
              </w:rPr>
            </w:pPr>
            <w:r>
              <w:rPr>
                <w:b/>
              </w:rPr>
              <w:t>Citizenship</w:t>
            </w:r>
          </w:p>
          <w:p w14:paraId="1A601602" w14:textId="5150D3B7" w:rsidR="00406CA2" w:rsidRPr="00D22A6D" w:rsidRDefault="00406CA2" w:rsidP="00406CA2">
            <w:r>
              <w:t>PP pupils (3) made above average progress.     SEN – FC pupil (1) and SEN K (1) made above average progress.</w:t>
            </w:r>
          </w:p>
          <w:p w14:paraId="22FB6DFE" w14:textId="324DA264" w:rsidR="00406CA2" w:rsidRDefault="004E2CE3" w:rsidP="00406CA2">
            <w:r>
              <w:rPr>
                <w:noProof/>
              </w:rPr>
              <w:drawing>
                <wp:anchor distT="0" distB="0" distL="114300" distR="114300" simplePos="0" relativeHeight="251659264" behindDoc="1" locked="0" layoutInCell="1" allowOverlap="1" wp14:anchorId="7A411429" wp14:editId="414BECC5">
                  <wp:simplePos x="0" y="0"/>
                  <wp:positionH relativeFrom="column">
                    <wp:posOffset>-635</wp:posOffset>
                  </wp:positionH>
                  <wp:positionV relativeFrom="paragraph">
                    <wp:posOffset>170815</wp:posOffset>
                  </wp:positionV>
                  <wp:extent cx="3620135" cy="1447800"/>
                  <wp:effectExtent l="0" t="0" r="0" b="0"/>
                  <wp:wrapTight wrapText="bothSides">
                    <wp:wrapPolygon edited="0">
                      <wp:start x="0" y="0"/>
                      <wp:lineTo x="0" y="21316"/>
                      <wp:lineTo x="21483" y="21316"/>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0007" t="31007" r="54853" b="44014"/>
                          <a:stretch/>
                        </pic:blipFill>
                        <pic:spPr bwMode="auto">
                          <a:xfrm>
                            <a:off x="0" y="0"/>
                            <a:ext cx="3620135"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9A97E" w14:textId="5EBB8BAF" w:rsidR="00406CA2" w:rsidRDefault="00406CA2" w:rsidP="00406CA2"/>
          <w:p w14:paraId="331BB833" w14:textId="56494E17" w:rsidR="00406CA2" w:rsidRPr="00406CA2" w:rsidRDefault="00406CA2" w:rsidP="00406CA2">
            <w:pPr>
              <w:ind w:left="360"/>
            </w:pPr>
          </w:p>
          <w:p w14:paraId="0360B08F" w14:textId="1016D17C" w:rsidR="00406CA2" w:rsidRDefault="00185B4D" w:rsidP="00406CA2">
            <w:pPr>
              <w:tabs>
                <w:tab w:val="left" w:pos="969"/>
                <w:tab w:val="left" w:pos="970"/>
              </w:tabs>
              <w:spacing w:before="10"/>
              <w:rPr>
                <w:rFonts w:eastAsia="Arial" w:cstheme="minorHAnsi"/>
              </w:rPr>
            </w:pPr>
            <w:r>
              <w:rPr>
                <w:rFonts w:eastAsia="Arial" w:cstheme="minorHAnsi"/>
              </w:rPr>
              <w:t>After re-marks:</w:t>
            </w:r>
          </w:p>
          <w:p w14:paraId="5D40F6ED" w14:textId="2F4CE862" w:rsidR="00406CA2" w:rsidRDefault="00185B4D" w:rsidP="00406CA2">
            <w:pPr>
              <w:tabs>
                <w:tab w:val="left" w:pos="969"/>
                <w:tab w:val="left" w:pos="970"/>
              </w:tabs>
              <w:spacing w:before="10"/>
              <w:rPr>
                <w:rFonts w:eastAsia="Arial" w:cstheme="minorHAnsi"/>
              </w:rPr>
            </w:pPr>
            <w:r>
              <w:rPr>
                <w:rFonts w:eastAsia="Arial" w:cstheme="minorHAnsi"/>
              </w:rPr>
              <w:t>7-9 = 42.6%</w:t>
            </w:r>
          </w:p>
          <w:p w14:paraId="65A7C463" w14:textId="3098A40F" w:rsidR="00406CA2" w:rsidRDefault="00185B4D" w:rsidP="00406CA2">
            <w:pPr>
              <w:tabs>
                <w:tab w:val="left" w:pos="969"/>
                <w:tab w:val="left" w:pos="970"/>
              </w:tabs>
              <w:spacing w:before="10"/>
              <w:rPr>
                <w:rFonts w:eastAsia="Arial" w:cstheme="minorHAnsi"/>
              </w:rPr>
            </w:pPr>
            <w:r>
              <w:rPr>
                <w:rFonts w:eastAsia="Arial" w:cstheme="minorHAnsi"/>
              </w:rPr>
              <w:t>5-9 = 70.5%</w:t>
            </w:r>
          </w:p>
          <w:p w14:paraId="79FA17FC" w14:textId="4D4F19F1" w:rsidR="00406CA2" w:rsidRDefault="00185B4D" w:rsidP="00406CA2">
            <w:pPr>
              <w:tabs>
                <w:tab w:val="left" w:pos="969"/>
                <w:tab w:val="left" w:pos="970"/>
              </w:tabs>
              <w:spacing w:before="10"/>
              <w:rPr>
                <w:rFonts w:eastAsia="Arial" w:cstheme="minorHAnsi"/>
              </w:rPr>
            </w:pPr>
            <w:r>
              <w:rPr>
                <w:rFonts w:eastAsia="Arial" w:cstheme="minorHAnsi"/>
              </w:rPr>
              <w:t>4-9 = 80.3%</w:t>
            </w:r>
          </w:p>
          <w:p w14:paraId="1778F6C6" w14:textId="2239F783" w:rsidR="00406CA2" w:rsidRDefault="004E2CE3" w:rsidP="00406CA2">
            <w:pPr>
              <w:tabs>
                <w:tab w:val="left" w:pos="969"/>
                <w:tab w:val="left" w:pos="970"/>
              </w:tabs>
              <w:spacing w:before="10"/>
              <w:rPr>
                <w:rFonts w:eastAsia="Arial" w:cstheme="minorHAnsi"/>
              </w:rPr>
            </w:pPr>
            <w:r>
              <w:rPr>
                <w:noProof/>
              </w:rPr>
              <w:drawing>
                <wp:anchor distT="0" distB="0" distL="114300" distR="114300" simplePos="0" relativeHeight="251660288" behindDoc="1" locked="0" layoutInCell="1" allowOverlap="1" wp14:anchorId="59BD4DB2" wp14:editId="43E6B85A">
                  <wp:simplePos x="0" y="0"/>
                  <wp:positionH relativeFrom="column">
                    <wp:posOffset>3250354</wp:posOffset>
                  </wp:positionH>
                  <wp:positionV relativeFrom="paragraph">
                    <wp:posOffset>322368</wp:posOffset>
                  </wp:positionV>
                  <wp:extent cx="3276600" cy="1398270"/>
                  <wp:effectExtent l="0" t="0" r="0" b="0"/>
                  <wp:wrapTight wrapText="bothSides">
                    <wp:wrapPolygon edited="0">
                      <wp:start x="0" y="0"/>
                      <wp:lineTo x="0" y="21188"/>
                      <wp:lineTo x="21474" y="21188"/>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0814" t="30276" r="54988" b="43774"/>
                          <a:stretch/>
                        </pic:blipFill>
                        <pic:spPr bwMode="auto">
                          <a:xfrm>
                            <a:off x="0" y="0"/>
                            <a:ext cx="3276600" cy="139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5B4D">
              <w:rPr>
                <w:rFonts w:eastAsia="Arial" w:cstheme="minorHAnsi"/>
              </w:rPr>
              <w:t>APS = 5.9</w:t>
            </w:r>
          </w:p>
          <w:p w14:paraId="0C8D89CA" w14:textId="5A152A7C" w:rsidR="00406CA2" w:rsidRDefault="00406CA2" w:rsidP="00406CA2">
            <w:pPr>
              <w:tabs>
                <w:tab w:val="left" w:pos="969"/>
                <w:tab w:val="left" w:pos="970"/>
              </w:tabs>
              <w:spacing w:before="10"/>
              <w:rPr>
                <w:rFonts w:eastAsia="Arial" w:cstheme="minorHAnsi"/>
              </w:rPr>
            </w:pPr>
          </w:p>
          <w:p w14:paraId="44C31FD6" w14:textId="7D9A7816" w:rsidR="004E2CE3" w:rsidRDefault="004E2CE3" w:rsidP="00406CA2">
            <w:pPr>
              <w:tabs>
                <w:tab w:val="left" w:pos="969"/>
                <w:tab w:val="left" w:pos="970"/>
              </w:tabs>
              <w:spacing w:before="10"/>
              <w:rPr>
                <w:rFonts w:eastAsia="Arial" w:cstheme="minorHAnsi"/>
              </w:rPr>
            </w:pPr>
          </w:p>
          <w:p w14:paraId="4300B9BE" w14:textId="51601B2D" w:rsidR="004E2CE3" w:rsidRDefault="004E2CE3" w:rsidP="00406CA2">
            <w:pPr>
              <w:tabs>
                <w:tab w:val="left" w:pos="969"/>
                <w:tab w:val="left" w:pos="970"/>
              </w:tabs>
              <w:spacing w:before="10"/>
              <w:rPr>
                <w:rFonts w:eastAsia="Arial" w:cstheme="minorHAnsi"/>
              </w:rPr>
            </w:pPr>
          </w:p>
          <w:p w14:paraId="482F47B0" w14:textId="16D1395E" w:rsidR="004E2CE3" w:rsidRDefault="004E2CE3" w:rsidP="00406CA2">
            <w:pPr>
              <w:tabs>
                <w:tab w:val="left" w:pos="969"/>
                <w:tab w:val="left" w:pos="970"/>
              </w:tabs>
              <w:spacing w:before="10"/>
              <w:rPr>
                <w:rFonts w:eastAsia="Arial" w:cstheme="minorHAnsi"/>
              </w:rPr>
            </w:pPr>
          </w:p>
          <w:p w14:paraId="58503921" w14:textId="71BB4E5A" w:rsidR="004E2CE3" w:rsidRDefault="004E2CE3" w:rsidP="00406CA2">
            <w:pPr>
              <w:tabs>
                <w:tab w:val="left" w:pos="969"/>
                <w:tab w:val="left" w:pos="970"/>
              </w:tabs>
              <w:spacing w:before="10"/>
              <w:rPr>
                <w:rFonts w:eastAsia="Arial" w:cstheme="minorHAnsi"/>
              </w:rPr>
            </w:pPr>
          </w:p>
          <w:p w14:paraId="2C94F9AA" w14:textId="0BE1F759" w:rsidR="004E2CE3" w:rsidRDefault="004E2CE3" w:rsidP="00406CA2">
            <w:pPr>
              <w:tabs>
                <w:tab w:val="left" w:pos="969"/>
                <w:tab w:val="left" w:pos="970"/>
              </w:tabs>
              <w:spacing w:before="10"/>
              <w:rPr>
                <w:rFonts w:eastAsia="Arial" w:cstheme="minorHAnsi"/>
              </w:rPr>
            </w:pPr>
          </w:p>
          <w:p w14:paraId="69122B13" w14:textId="114A7A01" w:rsidR="004E2CE3" w:rsidRDefault="004E2CE3" w:rsidP="00406CA2">
            <w:pPr>
              <w:tabs>
                <w:tab w:val="left" w:pos="969"/>
                <w:tab w:val="left" w:pos="970"/>
              </w:tabs>
              <w:spacing w:before="10"/>
              <w:rPr>
                <w:rFonts w:eastAsia="Arial" w:cstheme="minorHAnsi"/>
              </w:rPr>
            </w:pPr>
            <w:r>
              <w:rPr>
                <w:noProof/>
              </w:rPr>
              <w:drawing>
                <wp:anchor distT="0" distB="0" distL="114300" distR="114300" simplePos="0" relativeHeight="251661312" behindDoc="1" locked="0" layoutInCell="1" allowOverlap="1" wp14:anchorId="5C0B48CF" wp14:editId="716D6482">
                  <wp:simplePos x="0" y="0"/>
                  <wp:positionH relativeFrom="column">
                    <wp:posOffset>95462</wp:posOffset>
                  </wp:positionH>
                  <wp:positionV relativeFrom="paragraph">
                    <wp:posOffset>48895</wp:posOffset>
                  </wp:positionV>
                  <wp:extent cx="3445510" cy="1359535"/>
                  <wp:effectExtent l="0" t="0" r="2540" b="0"/>
                  <wp:wrapTight wrapText="bothSides">
                    <wp:wrapPolygon edited="0">
                      <wp:start x="0" y="0"/>
                      <wp:lineTo x="0" y="21186"/>
                      <wp:lineTo x="21496" y="21186"/>
                      <wp:lineTo x="214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0545" t="31478" r="54852" b="44250"/>
                          <a:stretch/>
                        </pic:blipFill>
                        <pic:spPr bwMode="auto">
                          <a:xfrm>
                            <a:off x="0" y="0"/>
                            <a:ext cx="3445510" cy="1359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2E66C" w14:textId="66D8226C" w:rsidR="004E2CE3" w:rsidRDefault="004E2CE3" w:rsidP="00406CA2">
            <w:pPr>
              <w:tabs>
                <w:tab w:val="left" w:pos="969"/>
                <w:tab w:val="left" w:pos="970"/>
              </w:tabs>
              <w:spacing w:before="10"/>
              <w:rPr>
                <w:rFonts w:eastAsia="Arial" w:cstheme="minorHAnsi"/>
              </w:rPr>
            </w:pPr>
          </w:p>
          <w:p w14:paraId="3B728170" w14:textId="43A8389B" w:rsidR="004E2CE3" w:rsidRDefault="004E2CE3" w:rsidP="00406CA2">
            <w:pPr>
              <w:tabs>
                <w:tab w:val="left" w:pos="969"/>
                <w:tab w:val="left" w:pos="970"/>
              </w:tabs>
              <w:spacing w:before="10"/>
              <w:rPr>
                <w:rFonts w:eastAsia="Arial" w:cstheme="minorHAnsi"/>
              </w:rPr>
            </w:pPr>
          </w:p>
          <w:p w14:paraId="4D800D76" w14:textId="76360428" w:rsidR="004E2CE3" w:rsidRDefault="004E2CE3" w:rsidP="00406CA2">
            <w:pPr>
              <w:tabs>
                <w:tab w:val="left" w:pos="969"/>
                <w:tab w:val="left" w:pos="970"/>
              </w:tabs>
              <w:spacing w:before="10"/>
              <w:rPr>
                <w:rFonts w:eastAsia="Arial" w:cstheme="minorHAnsi"/>
              </w:rPr>
            </w:pPr>
          </w:p>
          <w:p w14:paraId="6A1EDB42" w14:textId="68BD23A1" w:rsidR="00406CA2" w:rsidRDefault="00406CA2" w:rsidP="00406CA2">
            <w:pPr>
              <w:tabs>
                <w:tab w:val="left" w:pos="969"/>
                <w:tab w:val="left" w:pos="970"/>
              </w:tabs>
              <w:spacing w:before="10"/>
              <w:rPr>
                <w:rFonts w:eastAsia="Arial" w:cstheme="minorHAnsi"/>
              </w:rPr>
            </w:pPr>
          </w:p>
          <w:p w14:paraId="5F13C25B" w14:textId="4E387237" w:rsidR="00406CA2" w:rsidRPr="00406CA2" w:rsidRDefault="00406CA2" w:rsidP="00406CA2">
            <w:pPr>
              <w:tabs>
                <w:tab w:val="left" w:pos="969"/>
                <w:tab w:val="left" w:pos="970"/>
              </w:tabs>
              <w:spacing w:before="10"/>
              <w:rPr>
                <w:rFonts w:eastAsia="Arial" w:cstheme="minorHAnsi"/>
              </w:rPr>
            </w:pPr>
          </w:p>
        </w:tc>
      </w:tr>
    </w:tbl>
    <w:tbl>
      <w:tblPr>
        <w:tblStyle w:val="TableGrid"/>
        <w:tblpPr w:leftFromText="180" w:rightFromText="180" w:vertAnchor="text" w:horzAnchor="margin" w:tblpXSpec="center" w:tblpY="-193"/>
        <w:tblW w:w="10915" w:type="dxa"/>
        <w:tblLook w:val="04A0" w:firstRow="1" w:lastRow="0" w:firstColumn="1" w:lastColumn="0" w:noHBand="0" w:noVBand="1"/>
      </w:tblPr>
      <w:tblGrid>
        <w:gridCol w:w="7938"/>
        <w:gridCol w:w="2977"/>
      </w:tblGrid>
      <w:tr w:rsidR="00864CD0" w:rsidRPr="00667F6D" w14:paraId="14B7DF44" w14:textId="77777777" w:rsidTr="45C77493">
        <w:tc>
          <w:tcPr>
            <w:tcW w:w="7938" w:type="dxa"/>
            <w:shd w:val="clear" w:color="auto" w:fill="7030A0"/>
          </w:tcPr>
          <w:p w14:paraId="5D5549E0" w14:textId="77777777" w:rsidR="00864CD0" w:rsidRPr="004D7873" w:rsidRDefault="00864CD0" w:rsidP="00864CD0">
            <w:pPr>
              <w:rPr>
                <w:rFonts w:cstheme="minorHAnsi"/>
                <w:b/>
                <w:bCs/>
                <w:color w:val="FFFFFF" w:themeColor="background1"/>
                <w:sz w:val="24"/>
                <w:szCs w:val="24"/>
              </w:rPr>
            </w:pPr>
            <w:r w:rsidRPr="004D7873">
              <w:rPr>
                <w:rFonts w:cstheme="minorHAnsi"/>
                <w:b/>
                <w:bCs/>
                <w:color w:val="FFFFFF" w:themeColor="background1"/>
                <w:sz w:val="24"/>
                <w:szCs w:val="24"/>
              </w:rPr>
              <w:lastRenderedPageBreak/>
              <w:t>Quality of Education: Strengths</w:t>
            </w:r>
          </w:p>
        </w:tc>
        <w:tc>
          <w:tcPr>
            <w:tcW w:w="2977" w:type="dxa"/>
            <w:shd w:val="clear" w:color="auto" w:fill="7030A0"/>
          </w:tcPr>
          <w:p w14:paraId="2BFFF071" w14:textId="77777777" w:rsidR="00864CD0" w:rsidRPr="004D7873" w:rsidRDefault="00864CD0" w:rsidP="00864CD0">
            <w:pPr>
              <w:rPr>
                <w:rFonts w:cstheme="minorHAnsi"/>
                <w:b/>
                <w:bCs/>
                <w:color w:val="FFFFFF" w:themeColor="background1"/>
                <w:sz w:val="24"/>
                <w:szCs w:val="24"/>
              </w:rPr>
            </w:pPr>
            <w:r w:rsidRPr="004D7873">
              <w:rPr>
                <w:rFonts w:cstheme="minorHAnsi"/>
                <w:b/>
                <w:bCs/>
                <w:color w:val="FFFFFF" w:themeColor="background1"/>
                <w:sz w:val="24"/>
                <w:szCs w:val="24"/>
              </w:rPr>
              <w:t>Areas for Development</w:t>
            </w:r>
          </w:p>
        </w:tc>
      </w:tr>
      <w:tr w:rsidR="00864CD0" w:rsidRPr="00667F6D" w14:paraId="23B66CC5" w14:textId="77777777" w:rsidTr="45C77493">
        <w:tc>
          <w:tcPr>
            <w:tcW w:w="7938" w:type="dxa"/>
            <w:vMerge w:val="restart"/>
          </w:tcPr>
          <w:p w14:paraId="6CFD00BA" w14:textId="77777777" w:rsidR="00864CD0" w:rsidRDefault="00864CD0" w:rsidP="00864CD0">
            <w:pPr>
              <w:pStyle w:val="ListParagraph"/>
              <w:ind w:left="417"/>
              <w:rPr>
                <w:rFonts w:cstheme="minorHAnsi"/>
                <w:sz w:val="21"/>
                <w:szCs w:val="21"/>
              </w:rPr>
            </w:pPr>
          </w:p>
          <w:p w14:paraId="4111D548" w14:textId="789D6DE5" w:rsidR="00864CD0" w:rsidRPr="004D7873" w:rsidRDefault="00864CD0" w:rsidP="00864CD0">
            <w:pPr>
              <w:pStyle w:val="ListParagraph"/>
              <w:numPr>
                <w:ilvl w:val="0"/>
                <w:numId w:val="6"/>
              </w:numPr>
              <w:ind w:left="417"/>
              <w:rPr>
                <w:rFonts w:cstheme="minorHAnsi"/>
                <w:sz w:val="21"/>
                <w:szCs w:val="21"/>
              </w:rPr>
            </w:pPr>
            <w:r w:rsidRPr="004D7873">
              <w:rPr>
                <w:rFonts w:cstheme="minorHAnsi"/>
                <w:sz w:val="21"/>
                <w:szCs w:val="21"/>
              </w:rPr>
              <w:t>The KS3-</w:t>
            </w:r>
            <w:r w:rsidR="00B30602">
              <w:rPr>
                <w:rFonts w:cstheme="minorHAnsi"/>
                <w:sz w:val="21"/>
                <w:szCs w:val="21"/>
              </w:rPr>
              <w:t>KS</w:t>
            </w:r>
            <w:r w:rsidRPr="004D7873">
              <w:rPr>
                <w:rFonts w:cstheme="minorHAnsi"/>
                <w:sz w:val="21"/>
                <w:szCs w:val="21"/>
              </w:rPr>
              <w:t>4 Curriculum structure is broad, balanced and ambitious for all pupils. The curriculum is aspirational for all and is characterised by academic challenge through a ‘teaching to the top’ philosophy and ‘Making every lesson count’ fundamentals: challenge, explanation, modelling, practice, feedback and questioning</w:t>
            </w:r>
            <w:r w:rsidR="00517544">
              <w:rPr>
                <w:rFonts w:cstheme="minorHAnsi"/>
                <w:sz w:val="21"/>
                <w:szCs w:val="21"/>
              </w:rPr>
              <w:t>.</w:t>
            </w:r>
          </w:p>
          <w:p w14:paraId="4DF05DD9" w14:textId="77777777" w:rsidR="002C2807" w:rsidRPr="002C2807" w:rsidRDefault="00864CD0" w:rsidP="002C2807">
            <w:pPr>
              <w:pStyle w:val="ListParagraph"/>
              <w:numPr>
                <w:ilvl w:val="0"/>
                <w:numId w:val="6"/>
              </w:numPr>
              <w:ind w:left="417"/>
              <w:rPr>
                <w:rFonts w:eastAsia="Times New Roman" w:cs="Arial"/>
                <w:bCs/>
                <w:sz w:val="20"/>
              </w:rPr>
            </w:pPr>
            <w:r w:rsidRPr="002C2807">
              <w:rPr>
                <w:rFonts w:cstheme="minorHAnsi"/>
                <w:sz w:val="21"/>
                <w:szCs w:val="21"/>
              </w:rPr>
              <w:t xml:space="preserve">The KS3 curriculum is taught over 3 years. It has very broad, creative and academically demanding content which prepares students well for study at KS4 </w:t>
            </w:r>
            <w:r w:rsidR="00517544" w:rsidRPr="002C2807">
              <w:rPr>
                <w:rFonts w:cstheme="minorHAnsi"/>
                <w:sz w:val="21"/>
                <w:szCs w:val="21"/>
              </w:rPr>
              <w:t>of GCSES in History, Ancient History and Citizenship.</w:t>
            </w:r>
          </w:p>
          <w:p w14:paraId="150D3A62" w14:textId="77777777" w:rsidR="002C2807" w:rsidRDefault="002C2807" w:rsidP="002C2807">
            <w:pPr>
              <w:pStyle w:val="ListParagraph"/>
              <w:numPr>
                <w:ilvl w:val="0"/>
                <w:numId w:val="6"/>
              </w:numPr>
              <w:ind w:left="417"/>
              <w:rPr>
                <w:rFonts w:eastAsia="Times New Roman" w:cs="Arial"/>
                <w:bCs/>
                <w:sz w:val="20"/>
              </w:rPr>
            </w:pPr>
            <w:r w:rsidRPr="002C2807">
              <w:rPr>
                <w:rFonts w:eastAsia="Times New Roman" w:cs="Arial"/>
                <w:bCs/>
                <w:sz w:val="20"/>
              </w:rPr>
              <w:t>Content is selected to prepare pupils to understand and ask questions of the local, national and international spheres that they experience – meeting the national curriculum and suiting pupils’ context.  Substantive concepts are identified as building blocks that connect and develop throughout the curriculum, alongside and complementing pupils’ ability to work with disciplinary concepts. Departmental resources identify the fingertip knowledge needed for success within any lesson/scheme, as well as the residual knowledge which is necessary for pupils to make progress over time.</w:t>
            </w:r>
          </w:p>
          <w:p w14:paraId="59F89F9D" w14:textId="77777777" w:rsidR="002C2807" w:rsidRDefault="002C2807" w:rsidP="002C2807">
            <w:pPr>
              <w:pStyle w:val="ListParagraph"/>
              <w:numPr>
                <w:ilvl w:val="0"/>
                <w:numId w:val="6"/>
              </w:numPr>
              <w:ind w:left="417"/>
              <w:rPr>
                <w:rFonts w:eastAsia="Times New Roman" w:cs="Arial"/>
                <w:bCs/>
                <w:sz w:val="20"/>
              </w:rPr>
            </w:pPr>
            <w:r w:rsidRPr="002C2807">
              <w:rPr>
                <w:rFonts w:eastAsia="Times New Roman" w:cs="Arial"/>
                <w:bCs/>
                <w:sz w:val="20"/>
              </w:rPr>
              <w:t>Lower school curriculum is designed to support access to GCSEs in History, Ancient History and Citizenship.</w:t>
            </w:r>
          </w:p>
          <w:p w14:paraId="7A8BD694" w14:textId="4E883225" w:rsidR="002C2807" w:rsidRPr="002C2807" w:rsidRDefault="002C2807" w:rsidP="002C2807">
            <w:pPr>
              <w:pStyle w:val="ListParagraph"/>
              <w:numPr>
                <w:ilvl w:val="0"/>
                <w:numId w:val="6"/>
              </w:numPr>
              <w:ind w:left="417"/>
              <w:rPr>
                <w:rFonts w:eastAsia="Times New Roman" w:cs="Arial"/>
                <w:bCs/>
                <w:sz w:val="20"/>
              </w:rPr>
            </w:pPr>
            <w:r w:rsidRPr="002C2807">
              <w:rPr>
                <w:rFonts w:eastAsia="Times New Roman" w:cs="Arial"/>
                <w:bCs/>
                <w:sz w:val="20"/>
              </w:rPr>
              <w:t>Curriculum is regularly reviewed, collaboratively, by all departmental staff.</w:t>
            </w:r>
          </w:p>
          <w:p w14:paraId="3608A5CB" w14:textId="4B14D0DC" w:rsidR="008F5933" w:rsidRDefault="00517544" w:rsidP="008F5933">
            <w:pPr>
              <w:pStyle w:val="ListParagraph"/>
              <w:numPr>
                <w:ilvl w:val="0"/>
                <w:numId w:val="6"/>
              </w:numPr>
              <w:ind w:left="417"/>
              <w:rPr>
                <w:rFonts w:cstheme="minorHAnsi"/>
                <w:sz w:val="21"/>
                <w:szCs w:val="21"/>
              </w:rPr>
            </w:pPr>
            <w:r>
              <w:rPr>
                <w:rFonts w:cstheme="minorHAnsi"/>
                <w:sz w:val="21"/>
                <w:szCs w:val="21"/>
              </w:rPr>
              <w:t>C</w:t>
            </w:r>
            <w:r w:rsidR="00EA119D">
              <w:rPr>
                <w:rFonts w:cstheme="minorHAnsi"/>
                <w:sz w:val="21"/>
                <w:szCs w:val="21"/>
              </w:rPr>
              <w:t xml:space="preserve">urriculum journeys are sequenced to build knowledge </w:t>
            </w:r>
            <w:r w:rsidR="0041656E">
              <w:rPr>
                <w:rFonts w:cstheme="minorHAnsi"/>
                <w:sz w:val="21"/>
                <w:szCs w:val="21"/>
              </w:rPr>
              <w:t xml:space="preserve">and </w:t>
            </w:r>
            <w:r w:rsidR="00CA40F7">
              <w:rPr>
                <w:rFonts w:cstheme="minorHAnsi"/>
                <w:sz w:val="21"/>
                <w:szCs w:val="21"/>
              </w:rPr>
              <w:t>support pupils</w:t>
            </w:r>
            <w:r>
              <w:rPr>
                <w:rFonts w:cstheme="minorHAnsi"/>
                <w:sz w:val="21"/>
                <w:szCs w:val="21"/>
              </w:rPr>
              <w:t>’</w:t>
            </w:r>
            <w:r w:rsidR="00CA40F7">
              <w:rPr>
                <w:rFonts w:cstheme="minorHAnsi"/>
                <w:sz w:val="21"/>
                <w:szCs w:val="21"/>
              </w:rPr>
              <w:t xml:space="preserve"> re</w:t>
            </w:r>
            <w:r w:rsidR="008C5EDB">
              <w:rPr>
                <w:rFonts w:cstheme="minorHAnsi"/>
                <w:sz w:val="21"/>
                <w:szCs w:val="21"/>
              </w:rPr>
              <w:t>ten</w:t>
            </w:r>
            <w:r w:rsidR="00CA40F7">
              <w:rPr>
                <w:rFonts w:cstheme="minorHAnsi"/>
                <w:sz w:val="21"/>
                <w:szCs w:val="21"/>
              </w:rPr>
              <w:t>tion of this over time</w:t>
            </w:r>
            <w:r>
              <w:rPr>
                <w:rFonts w:cstheme="minorHAnsi"/>
                <w:sz w:val="21"/>
                <w:szCs w:val="21"/>
              </w:rPr>
              <w:t>.</w:t>
            </w:r>
          </w:p>
          <w:p w14:paraId="2A9C0379" w14:textId="4A8DF290" w:rsidR="00CA40F7" w:rsidRDefault="00CA40F7" w:rsidP="008F5933">
            <w:pPr>
              <w:pStyle w:val="ListParagraph"/>
              <w:numPr>
                <w:ilvl w:val="0"/>
                <w:numId w:val="6"/>
              </w:numPr>
              <w:ind w:left="417"/>
              <w:rPr>
                <w:rFonts w:cstheme="minorHAnsi"/>
                <w:sz w:val="21"/>
                <w:szCs w:val="21"/>
              </w:rPr>
            </w:pPr>
            <w:r>
              <w:rPr>
                <w:rFonts w:cstheme="minorHAnsi"/>
                <w:sz w:val="21"/>
                <w:szCs w:val="21"/>
              </w:rPr>
              <w:t>Curriculum journeys enable pupils to know more, remember more and</w:t>
            </w:r>
            <w:r w:rsidR="008C5EDB">
              <w:rPr>
                <w:rFonts w:cstheme="minorHAnsi"/>
                <w:sz w:val="21"/>
                <w:szCs w:val="21"/>
              </w:rPr>
              <w:t xml:space="preserve"> do more</w:t>
            </w:r>
            <w:r w:rsidR="00517544">
              <w:rPr>
                <w:rFonts w:cstheme="minorHAnsi"/>
                <w:sz w:val="21"/>
                <w:szCs w:val="21"/>
              </w:rPr>
              <w:t>.</w:t>
            </w:r>
            <w:r w:rsidR="008C5EDB">
              <w:rPr>
                <w:rFonts w:cstheme="minorHAnsi"/>
                <w:sz w:val="21"/>
                <w:szCs w:val="21"/>
              </w:rPr>
              <w:t xml:space="preserve"> </w:t>
            </w:r>
          </w:p>
          <w:p w14:paraId="60A96E5A" w14:textId="429F4844" w:rsidR="008F5933" w:rsidRPr="004D7873" w:rsidRDefault="008F5933" w:rsidP="008F5933">
            <w:pPr>
              <w:pStyle w:val="ListParagraph"/>
              <w:numPr>
                <w:ilvl w:val="0"/>
                <w:numId w:val="6"/>
              </w:numPr>
              <w:ind w:left="417"/>
              <w:rPr>
                <w:rFonts w:cstheme="minorHAnsi"/>
                <w:sz w:val="21"/>
                <w:szCs w:val="21"/>
              </w:rPr>
            </w:pPr>
            <w:r w:rsidRPr="004D7873">
              <w:rPr>
                <w:rFonts w:cstheme="minorHAnsi"/>
                <w:sz w:val="21"/>
                <w:szCs w:val="21"/>
              </w:rPr>
              <w:t>Planning takes into account pupil starting points and current progress enabling effective adaptation so that pupils can progress rapidly</w:t>
            </w:r>
            <w:r w:rsidR="00517544">
              <w:rPr>
                <w:rFonts w:cstheme="minorHAnsi"/>
                <w:sz w:val="21"/>
                <w:szCs w:val="21"/>
              </w:rPr>
              <w:t>.</w:t>
            </w:r>
          </w:p>
          <w:p w14:paraId="2ECF457C" w14:textId="78F3D33B" w:rsidR="008F5933" w:rsidRPr="008F5933" w:rsidRDefault="008F5933" w:rsidP="008F5933">
            <w:pPr>
              <w:pStyle w:val="ListParagraph"/>
              <w:numPr>
                <w:ilvl w:val="0"/>
                <w:numId w:val="6"/>
              </w:numPr>
              <w:ind w:left="417"/>
              <w:rPr>
                <w:rFonts w:cstheme="minorHAnsi"/>
                <w:sz w:val="21"/>
                <w:szCs w:val="21"/>
              </w:rPr>
            </w:pPr>
            <w:r w:rsidRPr="004D7873">
              <w:rPr>
                <w:rFonts w:cstheme="minorHAnsi"/>
                <w:sz w:val="21"/>
                <w:szCs w:val="21"/>
              </w:rPr>
              <w:t>S</w:t>
            </w:r>
            <w:r>
              <w:rPr>
                <w:rFonts w:cstheme="minorHAnsi"/>
                <w:sz w:val="21"/>
                <w:szCs w:val="21"/>
              </w:rPr>
              <w:t xml:space="preserve">chemes of Learning </w:t>
            </w:r>
            <w:r w:rsidR="00517544">
              <w:rPr>
                <w:rFonts w:cstheme="minorHAnsi"/>
                <w:sz w:val="21"/>
                <w:szCs w:val="21"/>
              </w:rPr>
              <w:t xml:space="preserve">and core resources </w:t>
            </w:r>
            <w:r w:rsidRPr="004D7873">
              <w:rPr>
                <w:rFonts w:cstheme="minorHAnsi"/>
                <w:sz w:val="21"/>
                <w:szCs w:val="21"/>
              </w:rPr>
              <w:t xml:space="preserve">are developed within </w:t>
            </w:r>
            <w:r w:rsidR="00517544">
              <w:rPr>
                <w:rFonts w:cstheme="minorHAnsi"/>
                <w:sz w:val="21"/>
                <w:szCs w:val="21"/>
              </w:rPr>
              <w:t xml:space="preserve">the </w:t>
            </w:r>
            <w:r w:rsidRPr="004D7873">
              <w:rPr>
                <w:rFonts w:cstheme="minorHAnsi"/>
                <w:sz w:val="21"/>
                <w:szCs w:val="21"/>
              </w:rPr>
              <w:t>department to ensure consistency of delivery and to support workload of staff</w:t>
            </w:r>
            <w:r w:rsidR="00517544">
              <w:rPr>
                <w:rFonts w:cstheme="minorHAnsi"/>
                <w:sz w:val="21"/>
                <w:szCs w:val="21"/>
              </w:rPr>
              <w:t>.</w:t>
            </w:r>
            <w:r w:rsidRPr="004D7873">
              <w:rPr>
                <w:rFonts w:cstheme="minorHAnsi"/>
                <w:sz w:val="21"/>
                <w:szCs w:val="21"/>
              </w:rPr>
              <w:t xml:space="preserve"> </w:t>
            </w:r>
          </w:p>
          <w:p w14:paraId="0526806E" w14:textId="77777777" w:rsidR="003A3814" w:rsidRPr="003A3814" w:rsidRDefault="00864CD0" w:rsidP="009119CD">
            <w:pPr>
              <w:pStyle w:val="ListParagraph"/>
              <w:numPr>
                <w:ilvl w:val="0"/>
                <w:numId w:val="6"/>
              </w:numPr>
              <w:ind w:left="417"/>
              <w:rPr>
                <w:rFonts w:eastAsia="Times New Roman" w:cs="Arial"/>
                <w:bCs/>
                <w:sz w:val="20"/>
              </w:rPr>
            </w:pPr>
            <w:r w:rsidRPr="003A3814">
              <w:rPr>
                <w:rFonts w:cstheme="minorHAnsi"/>
                <w:sz w:val="21"/>
                <w:szCs w:val="21"/>
              </w:rPr>
              <w:t xml:space="preserve">The curriculum meets all statutory requirements and caters for those with additional needs, </w:t>
            </w:r>
            <w:r w:rsidR="00D664F9" w:rsidRPr="003A3814">
              <w:rPr>
                <w:rFonts w:cstheme="minorHAnsi"/>
                <w:sz w:val="21"/>
                <w:szCs w:val="21"/>
              </w:rPr>
              <w:t>such as SEND</w:t>
            </w:r>
            <w:r w:rsidR="00517544" w:rsidRPr="003A3814">
              <w:rPr>
                <w:rFonts w:cstheme="minorHAnsi"/>
                <w:sz w:val="21"/>
                <w:szCs w:val="21"/>
              </w:rPr>
              <w:t>.</w:t>
            </w:r>
          </w:p>
          <w:p w14:paraId="79D1FFB2" w14:textId="77777777" w:rsidR="003A3814" w:rsidRDefault="009119CD" w:rsidP="009119CD">
            <w:pPr>
              <w:pStyle w:val="ListParagraph"/>
              <w:numPr>
                <w:ilvl w:val="0"/>
                <w:numId w:val="6"/>
              </w:numPr>
              <w:ind w:left="417"/>
              <w:rPr>
                <w:rFonts w:eastAsia="Times New Roman" w:cs="Arial"/>
                <w:bCs/>
                <w:sz w:val="20"/>
              </w:rPr>
            </w:pPr>
            <w:r w:rsidRPr="003A3814">
              <w:rPr>
                <w:rFonts w:eastAsia="Times New Roman" w:cs="Arial"/>
                <w:bCs/>
                <w:sz w:val="20"/>
              </w:rPr>
              <w:t>Good and outstanding outcomes from GCSE History</w:t>
            </w:r>
            <w:r w:rsidR="003A3814" w:rsidRPr="003A3814">
              <w:rPr>
                <w:rFonts w:eastAsia="Times New Roman" w:cs="Arial"/>
                <w:bCs/>
                <w:sz w:val="20"/>
              </w:rPr>
              <w:t>,</w:t>
            </w:r>
            <w:r w:rsidRPr="003A3814">
              <w:rPr>
                <w:rFonts w:eastAsia="Times New Roman" w:cs="Arial"/>
                <w:bCs/>
                <w:sz w:val="20"/>
              </w:rPr>
              <w:t xml:space="preserve"> Citizenship</w:t>
            </w:r>
            <w:r w:rsidR="003A3814" w:rsidRPr="003A3814">
              <w:rPr>
                <w:rFonts w:eastAsia="Times New Roman" w:cs="Arial"/>
                <w:bCs/>
                <w:sz w:val="20"/>
              </w:rPr>
              <w:t xml:space="preserve"> and Ancient History</w:t>
            </w:r>
            <w:r w:rsidRPr="003A3814">
              <w:rPr>
                <w:rFonts w:eastAsia="Times New Roman" w:cs="Arial"/>
                <w:bCs/>
                <w:sz w:val="20"/>
              </w:rPr>
              <w:t xml:space="preserve"> in examination years. </w:t>
            </w:r>
            <w:r w:rsidR="003A3814" w:rsidRPr="003A3814">
              <w:rPr>
                <w:rFonts w:eastAsia="Times New Roman" w:cs="Arial"/>
                <w:bCs/>
                <w:sz w:val="20"/>
              </w:rPr>
              <w:t>No PP gap in 2022.</w:t>
            </w:r>
          </w:p>
          <w:p w14:paraId="0A0F7BB1" w14:textId="77777777" w:rsidR="003A3814" w:rsidRDefault="009119CD" w:rsidP="009119CD">
            <w:pPr>
              <w:pStyle w:val="ListParagraph"/>
              <w:numPr>
                <w:ilvl w:val="0"/>
                <w:numId w:val="6"/>
              </w:numPr>
              <w:ind w:left="417"/>
              <w:rPr>
                <w:rFonts w:eastAsia="Times New Roman" w:cs="Arial"/>
                <w:bCs/>
                <w:sz w:val="20"/>
              </w:rPr>
            </w:pPr>
            <w:r w:rsidRPr="003A3814">
              <w:rPr>
                <w:rFonts w:eastAsia="Times New Roman" w:cs="Arial"/>
                <w:bCs/>
                <w:sz w:val="20"/>
              </w:rPr>
              <w:t>GCSE History: consistently outstanding results for pupils with higher prior ability over several years.</w:t>
            </w:r>
          </w:p>
          <w:p w14:paraId="36D238C4" w14:textId="74120AA4" w:rsidR="009119CD" w:rsidRPr="003A3814" w:rsidRDefault="009119CD" w:rsidP="009119CD">
            <w:pPr>
              <w:pStyle w:val="ListParagraph"/>
              <w:numPr>
                <w:ilvl w:val="0"/>
                <w:numId w:val="6"/>
              </w:numPr>
              <w:ind w:left="417"/>
              <w:rPr>
                <w:rFonts w:eastAsia="Times New Roman" w:cs="Arial"/>
                <w:bCs/>
                <w:sz w:val="20"/>
              </w:rPr>
            </w:pPr>
            <w:r w:rsidRPr="003A3814">
              <w:rPr>
                <w:rFonts w:eastAsia="Times New Roman" w:cs="Arial"/>
                <w:bCs/>
                <w:sz w:val="20"/>
              </w:rPr>
              <w:t>GCSE Citizenship: outstanding results for all pupils</w:t>
            </w:r>
            <w:r w:rsidR="003A3814">
              <w:rPr>
                <w:rFonts w:eastAsia="Times New Roman" w:cs="Arial"/>
                <w:bCs/>
                <w:sz w:val="20"/>
              </w:rPr>
              <w:t xml:space="preserve"> consistently in each examination season</w:t>
            </w:r>
            <w:r w:rsidRPr="003A3814">
              <w:rPr>
                <w:rFonts w:eastAsia="Times New Roman" w:cs="Arial"/>
                <w:bCs/>
                <w:sz w:val="20"/>
              </w:rPr>
              <w:t>.</w:t>
            </w:r>
          </w:p>
          <w:p w14:paraId="0F8718EA" w14:textId="7E1C0CAF" w:rsidR="00D664F9" w:rsidRPr="004D7873" w:rsidRDefault="00D664F9" w:rsidP="00864CD0">
            <w:pPr>
              <w:pStyle w:val="ListParagraph"/>
              <w:numPr>
                <w:ilvl w:val="0"/>
                <w:numId w:val="6"/>
              </w:numPr>
              <w:ind w:left="417"/>
              <w:rPr>
                <w:rFonts w:cstheme="minorHAnsi"/>
                <w:sz w:val="21"/>
                <w:szCs w:val="21"/>
              </w:rPr>
            </w:pPr>
            <w:r>
              <w:rPr>
                <w:rFonts w:cstheme="minorHAnsi"/>
                <w:sz w:val="21"/>
                <w:szCs w:val="21"/>
              </w:rPr>
              <w:t xml:space="preserve">The Academy promotes a curriculum that is accessible to all and support </w:t>
            </w:r>
            <w:r w:rsidR="003A3814">
              <w:rPr>
                <w:rFonts w:cstheme="minorHAnsi"/>
                <w:sz w:val="21"/>
                <w:szCs w:val="21"/>
              </w:rPr>
              <w:t xml:space="preserve">is </w:t>
            </w:r>
            <w:r>
              <w:rPr>
                <w:rFonts w:cstheme="minorHAnsi"/>
                <w:sz w:val="21"/>
                <w:szCs w:val="21"/>
              </w:rPr>
              <w:t>provided for those that need it through HQFT and SEND support</w:t>
            </w:r>
            <w:r w:rsidR="00517544">
              <w:rPr>
                <w:rFonts w:cstheme="minorHAnsi"/>
                <w:sz w:val="21"/>
                <w:szCs w:val="21"/>
              </w:rPr>
              <w:t>.</w:t>
            </w:r>
            <w:r>
              <w:rPr>
                <w:rFonts w:cstheme="minorHAnsi"/>
                <w:sz w:val="21"/>
                <w:szCs w:val="21"/>
              </w:rPr>
              <w:t xml:space="preserve"> </w:t>
            </w:r>
          </w:p>
          <w:p w14:paraId="6B15D7F8" w14:textId="7186E18D" w:rsidR="00864CD0" w:rsidRPr="004D7873" w:rsidRDefault="00864CD0" w:rsidP="00864CD0">
            <w:pPr>
              <w:pStyle w:val="ListParagraph"/>
              <w:numPr>
                <w:ilvl w:val="0"/>
                <w:numId w:val="6"/>
              </w:numPr>
              <w:ind w:left="417"/>
              <w:rPr>
                <w:rFonts w:cstheme="minorHAnsi"/>
                <w:sz w:val="21"/>
                <w:szCs w:val="21"/>
              </w:rPr>
            </w:pPr>
            <w:r w:rsidRPr="004D7873">
              <w:rPr>
                <w:rFonts w:cstheme="minorHAnsi"/>
                <w:sz w:val="21"/>
                <w:szCs w:val="21"/>
              </w:rPr>
              <w:t>The curriculum promotes social, emotional, moral and spiritual development as equally important to support the development of our pupils.</w:t>
            </w:r>
            <w:r w:rsidR="003A3814">
              <w:rPr>
                <w:rFonts w:cstheme="minorHAnsi"/>
                <w:sz w:val="21"/>
                <w:szCs w:val="21"/>
              </w:rPr>
              <w:t xml:space="preserve"> Links are explicit in schemes and resources and teachers are skilled and effective at discussing these with pupils.</w:t>
            </w:r>
          </w:p>
          <w:p w14:paraId="400B31E4" w14:textId="4A6A3C54" w:rsidR="00864CD0" w:rsidRPr="004D7873" w:rsidRDefault="00864CD0" w:rsidP="00864CD0">
            <w:pPr>
              <w:pStyle w:val="ListParagraph"/>
              <w:numPr>
                <w:ilvl w:val="0"/>
                <w:numId w:val="6"/>
              </w:numPr>
              <w:ind w:left="417"/>
              <w:rPr>
                <w:rFonts w:cstheme="minorHAnsi"/>
                <w:sz w:val="21"/>
                <w:szCs w:val="21"/>
              </w:rPr>
            </w:pPr>
            <w:r w:rsidRPr="004D7873">
              <w:rPr>
                <w:rFonts w:cstheme="minorHAnsi"/>
                <w:sz w:val="21"/>
                <w:szCs w:val="21"/>
              </w:rPr>
              <w:t>Teachers demonstrate a deep understanding of their subjects. They are supported through QA feedback and carefully considered coaching and CPDL to develop their pedagogy</w:t>
            </w:r>
            <w:r w:rsidR="00517544">
              <w:rPr>
                <w:rFonts w:cstheme="minorHAnsi"/>
                <w:sz w:val="21"/>
                <w:szCs w:val="21"/>
              </w:rPr>
              <w:t>.</w:t>
            </w:r>
          </w:p>
          <w:p w14:paraId="14E13B99" w14:textId="5B3CCEC1" w:rsidR="00864CD0" w:rsidRDefault="00864CD0" w:rsidP="00864CD0">
            <w:pPr>
              <w:pStyle w:val="ListParagraph"/>
              <w:numPr>
                <w:ilvl w:val="0"/>
                <w:numId w:val="6"/>
              </w:numPr>
              <w:ind w:left="417"/>
              <w:rPr>
                <w:rFonts w:cstheme="minorHAnsi"/>
                <w:sz w:val="21"/>
                <w:szCs w:val="21"/>
              </w:rPr>
            </w:pPr>
            <w:r w:rsidRPr="004D7873">
              <w:rPr>
                <w:rFonts w:cstheme="minorHAnsi"/>
                <w:sz w:val="21"/>
                <w:szCs w:val="21"/>
              </w:rPr>
              <w:t>Teachers’ expectations are consistently high and our ‘Minds</w:t>
            </w:r>
            <w:r w:rsidR="00BE3462">
              <w:rPr>
                <w:rFonts w:cstheme="minorHAnsi"/>
                <w:sz w:val="21"/>
                <w:szCs w:val="21"/>
              </w:rPr>
              <w:t>e</w:t>
            </w:r>
            <w:r w:rsidRPr="004D7873">
              <w:rPr>
                <w:rFonts w:cstheme="minorHAnsi"/>
                <w:sz w:val="21"/>
                <w:szCs w:val="21"/>
              </w:rPr>
              <w:t>t for learning’ processes are clear. As a result, engagement in learning is consistently good</w:t>
            </w:r>
            <w:r w:rsidR="00517544">
              <w:rPr>
                <w:rFonts w:cstheme="minorHAnsi"/>
                <w:sz w:val="21"/>
                <w:szCs w:val="21"/>
              </w:rPr>
              <w:t>.</w:t>
            </w:r>
          </w:p>
          <w:p w14:paraId="3D42E167" w14:textId="59488AD1" w:rsidR="00BB564A" w:rsidRPr="00BB564A" w:rsidRDefault="00BB564A" w:rsidP="00BB564A">
            <w:pPr>
              <w:pStyle w:val="ListParagraph"/>
              <w:numPr>
                <w:ilvl w:val="0"/>
                <w:numId w:val="6"/>
              </w:numPr>
              <w:ind w:left="417"/>
              <w:rPr>
                <w:rFonts w:cstheme="minorHAnsi"/>
                <w:sz w:val="21"/>
                <w:szCs w:val="21"/>
              </w:rPr>
            </w:pPr>
            <w:r w:rsidRPr="004D7873">
              <w:rPr>
                <w:rFonts w:cstheme="minorHAnsi"/>
                <w:sz w:val="21"/>
                <w:szCs w:val="21"/>
              </w:rPr>
              <w:t>Feedback in class is focused on being responsive and is often verbal or whole-class, based on staff responding to checks of pupil knowledge. Marking is fit for purpose and designed to help pupils to progress. It informs targeted intervention at classroom level and also informs short term, medium term and long-term planning</w:t>
            </w:r>
          </w:p>
          <w:p w14:paraId="76635D8E" w14:textId="77777777" w:rsidR="00864CD0" w:rsidRPr="004D7873" w:rsidRDefault="00864CD0" w:rsidP="00864CD0">
            <w:pPr>
              <w:pStyle w:val="ListParagraph"/>
              <w:numPr>
                <w:ilvl w:val="0"/>
                <w:numId w:val="6"/>
              </w:numPr>
              <w:ind w:left="417"/>
              <w:rPr>
                <w:rFonts w:cstheme="minorHAnsi"/>
                <w:sz w:val="21"/>
                <w:szCs w:val="21"/>
              </w:rPr>
            </w:pPr>
            <w:r w:rsidRPr="004D7873">
              <w:rPr>
                <w:rFonts w:cstheme="minorHAnsi"/>
                <w:sz w:val="21"/>
                <w:szCs w:val="21"/>
              </w:rPr>
              <w:t>Closing the Vocabulary gap approach to teaching of tier 2-word teaching across the Academy, through Whole Education Words for All project – embedding 2022-23</w:t>
            </w:r>
          </w:p>
          <w:p w14:paraId="696F1287" w14:textId="5A4FA632" w:rsidR="00096C89" w:rsidRDefault="00096C89" w:rsidP="00864CD0">
            <w:pPr>
              <w:pStyle w:val="ListParagraph"/>
              <w:numPr>
                <w:ilvl w:val="0"/>
                <w:numId w:val="6"/>
              </w:numPr>
              <w:ind w:left="417"/>
              <w:rPr>
                <w:rFonts w:cstheme="minorHAnsi"/>
                <w:sz w:val="21"/>
                <w:szCs w:val="21"/>
              </w:rPr>
            </w:pPr>
            <w:r>
              <w:rPr>
                <w:rFonts w:cstheme="minorHAnsi"/>
                <w:sz w:val="21"/>
                <w:szCs w:val="21"/>
              </w:rPr>
              <w:t xml:space="preserve">Remote learning via TEAMs </w:t>
            </w:r>
            <w:r w:rsidR="002C2807">
              <w:rPr>
                <w:rFonts w:cstheme="minorHAnsi"/>
                <w:sz w:val="21"/>
                <w:szCs w:val="21"/>
              </w:rPr>
              <w:t xml:space="preserve">is used </w:t>
            </w:r>
            <w:r>
              <w:rPr>
                <w:rFonts w:cstheme="minorHAnsi"/>
                <w:sz w:val="21"/>
                <w:szCs w:val="21"/>
              </w:rPr>
              <w:t xml:space="preserve">for catch-up work and to support learning at home </w:t>
            </w:r>
          </w:p>
          <w:p w14:paraId="557A6287" w14:textId="3329C1C1" w:rsidR="00A36BF1" w:rsidRPr="00A36BF1" w:rsidRDefault="000157D3" w:rsidP="00A36BF1">
            <w:pPr>
              <w:pStyle w:val="ListParagraph"/>
              <w:numPr>
                <w:ilvl w:val="0"/>
                <w:numId w:val="6"/>
              </w:numPr>
              <w:ind w:left="417"/>
              <w:rPr>
                <w:rFonts w:cstheme="minorHAnsi"/>
                <w:sz w:val="21"/>
                <w:szCs w:val="21"/>
              </w:rPr>
            </w:pPr>
            <w:r>
              <w:rPr>
                <w:rFonts w:cstheme="minorHAnsi"/>
                <w:sz w:val="21"/>
                <w:szCs w:val="21"/>
              </w:rPr>
              <w:t>Lower school curriculum is delivered entirely by specialist Historians.</w:t>
            </w:r>
            <w:r w:rsidR="00A36BF1">
              <w:rPr>
                <w:rFonts w:cstheme="minorHAnsi"/>
                <w:sz w:val="21"/>
                <w:szCs w:val="21"/>
              </w:rPr>
              <w:t xml:space="preserve"> All teachers of History teach more than one subject in the Academy.</w:t>
            </w:r>
            <w:r>
              <w:rPr>
                <w:rFonts w:cstheme="minorHAnsi"/>
                <w:sz w:val="21"/>
                <w:szCs w:val="21"/>
              </w:rPr>
              <w:t xml:space="preserve">  One is an RQT, and alongside another teacher</w:t>
            </w:r>
            <w:r w:rsidR="00A36BF1">
              <w:rPr>
                <w:rFonts w:cstheme="minorHAnsi"/>
                <w:sz w:val="21"/>
                <w:szCs w:val="21"/>
              </w:rPr>
              <w:t xml:space="preserve"> they have not previously taught our History curriculum.</w:t>
            </w:r>
          </w:p>
          <w:p w14:paraId="6599B629" w14:textId="77777777" w:rsidR="00864CD0" w:rsidRPr="002E490A" w:rsidRDefault="00864CD0" w:rsidP="00864CD0">
            <w:pPr>
              <w:pStyle w:val="ListParagraph"/>
              <w:ind w:left="417"/>
              <w:rPr>
                <w:rFonts w:cstheme="minorHAnsi"/>
              </w:rPr>
            </w:pPr>
          </w:p>
        </w:tc>
        <w:tc>
          <w:tcPr>
            <w:tcW w:w="2977" w:type="dxa"/>
          </w:tcPr>
          <w:p w14:paraId="54EE342F" w14:textId="77777777" w:rsidR="00864CD0" w:rsidRPr="00D3304D" w:rsidRDefault="00864CD0" w:rsidP="00864CD0">
            <w:pPr>
              <w:rPr>
                <w:rFonts w:cstheme="minorHAnsi"/>
              </w:rPr>
            </w:pPr>
          </w:p>
          <w:p w14:paraId="5154E17D" w14:textId="77777777" w:rsidR="00864CD0" w:rsidRPr="00D3304D" w:rsidRDefault="00864CD0" w:rsidP="00864CD0">
            <w:pPr>
              <w:pStyle w:val="ListParagraph"/>
              <w:numPr>
                <w:ilvl w:val="0"/>
                <w:numId w:val="7"/>
              </w:numPr>
              <w:ind w:left="360"/>
              <w:rPr>
                <w:rFonts w:cstheme="minorHAnsi"/>
              </w:rPr>
            </w:pPr>
            <w:r w:rsidRPr="00D3304D">
              <w:rPr>
                <w:rFonts w:cstheme="minorHAnsi"/>
              </w:rPr>
              <w:t>Improving outcomes for disadvantaged pupils (SEND/PP/EAL)</w:t>
            </w:r>
          </w:p>
          <w:p w14:paraId="405B6043" w14:textId="77777777" w:rsidR="00864CD0" w:rsidRPr="00D3304D" w:rsidRDefault="00864CD0" w:rsidP="00864CD0">
            <w:pPr>
              <w:pStyle w:val="ListParagraph"/>
              <w:numPr>
                <w:ilvl w:val="0"/>
                <w:numId w:val="7"/>
              </w:numPr>
              <w:ind w:left="360"/>
              <w:rPr>
                <w:rFonts w:cstheme="minorHAnsi"/>
              </w:rPr>
            </w:pPr>
            <w:r w:rsidRPr="00D3304D">
              <w:rPr>
                <w:rFonts w:cstheme="minorHAnsi"/>
              </w:rPr>
              <w:t>Improving HQFT strategies to support SEND pupils through effective teaching</w:t>
            </w:r>
          </w:p>
          <w:p w14:paraId="3ACA1F99" w14:textId="094A6E2D" w:rsidR="00A555D7" w:rsidRPr="00D3304D" w:rsidRDefault="00517544" w:rsidP="45C77493">
            <w:pPr>
              <w:pStyle w:val="ListParagraph"/>
              <w:numPr>
                <w:ilvl w:val="0"/>
                <w:numId w:val="7"/>
              </w:numPr>
              <w:ind w:left="360"/>
            </w:pPr>
            <w:r>
              <w:t>Increase in disadvantaged pupils studying GCSE Ancient History</w:t>
            </w:r>
          </w:p>
          <w:p w14:paraId="37E46C39" w14:textId="53CFA09F" w:rsidR="75DADA6D" w:rsidRDefault="00517544" w:rsidP="45C77493">
            <w:pPr>
              <w:pStyle w:val="ListParagraph"/>
              <w:numPr>
                <w:ilvl w:val="0"/>
                <w:numId w:val="7"/>
              </w:numPr>
              <w:ind w:left="360"/>
            </w:pPr>
            <w:r>
              <w:t>Embedding a progressive approach to reading throughout the curriculum</w:t>
            </w:r>
          </w:p>
          <w:p w14:paraId="5F51C43C" w14:textId="1D9465B8" w:rsidR="00F0532B" w:rsidRDefault="00F0532B" w:rsidP="45C77493">
            <w:pPr>
              <w:pStyle w:val="ListParagraph"/>
              <w:numPr>
                <w:ilvl w:val="0"/>
                <w:numId w:val="7"/>
              </w:numPr>
              <w:ind w:left="360"/>
            </w:pPr>
            <w:r>
              <w:t>Improve outcomes for pupils of lower-prior ability</w:t>
            </w:r>
          </w:p>
          <w:p w14:paraId="610F0242" w14:textId="2C447BD7" w:rsidR="000157D3" w:rsidRPr="00D3304D" w:rsidRDefault="000157D3" w:rsidP="45C77493">
            <w:pPr>
              <w:pStyle w:val="ListParagraph"/>
              <w:numPr>
                <w:ilvl w:val="0"/>
                <w:numId w:val="7"/>
              </w:numPr>
              <w:ind w:left="360"/>
            </w:pPr>
            <w:r>
              <w:t>Subject knowledge for teachers with no prior experience of GCSE Citizenship and GCSE Ancient History</w:t>
            </w:r>
          </w:p>
          <w:p w14:paraId="7470BAAD" w14:textId="77777777" w:rsidR="00864CD0" w:rsidRPr="002E490A" w:rsidRDefault="00864CD0" w:rsidP="00864CD0">
            <w:pPr>
              <w:pStyle w:val="ListParagraph"/>
              <w:ind w:left="360"/>
              <w:rPr>
                <w:rFonts w:cstheme="minorHAnsi"/>
              </w:rPr>
            </w:pPr>
          </w:p>
        </w:tc>
      </w:tr>
      <w:tr w:rsidR="00864CD0" w:rsidRPr="00667F6D" w14:paraId="3940D745" w14:textId="77777777" w:rsidTr="45C77493">
        <w:tc>
          <w:tcPr>
            <w:tcW w:w="7938" w:type="dxa"/>
            <w:vMerge/>
          </w:tcPr>
          <w:p w14:paraId="28778707" w14:textId="77777777" w:rsidR="00864CD0" w:rsidRPr="00667F6D" w:rsidRDefault="00864CD0" w:rsidP="00864CD0">
            <w:pPr>
              <w:rPr>
                <w:rFonts w:cstheme="minorHAnsi"/>
              </w:rPr>
            </w:pPr>
          </w:p>
        </w:tc>
        <w:tc>
          <w:tcPr>
            <w:tcW w:w="2977" w:type="dxa"/>
            <w:shd w:val="clear" w:color="auto" w:fill="7030A0"/>
          </w:tcPr>
          <w:p w14:paraId="0C83D9A2" w14:textId="7E99D4EE" w:rsidR="00864CD0" w:rsidRPr="00CC54FC" w:rsidRDefault="00864CD0" w:rsidP="45C77493">
            <w:pPr>
              <w:rPr>
                <w:b/>
                <w:bCs/>
                <w:color w:val="FFFFFF" w:themeColor="background1"/>
                <w:sz w:val="28"/>
                <w:szCs w:val="28"/>
              </w:rPr>
            </w:pPr>
            <w:r w:rsidRPr="45C77493">
              <w:rPr>
                <w:b/>
                <w:bCs/>
                <w:color w:val="FFFFFF" w:themeColor="background1"/>
                <w:sz w:val="24"/>
                <w:szCs w:val="24"/>
              </w:rPr>
              <w:t xml:space="preserve">Areas of </w:t>
            </w:r>
            <w:r w:rsidR="67158A04" w:rsidRPr="45C77493">
              <w:rPr>
                <w:b/>
                <w:bCs/>
                <w:color w:val="FFFFFF" w:themeColor="background1"/>
                <w:sz w:val="24"/>
                <w:szCs w:val="24"/>
              </w:rPr>
              <w:t>E</w:t>
            </w:r>
            <w:r w:rsidRPr="45C77493">
              <w:rPr>
                <w:b/>
                <w:bCs/>
                <w:color w:val="FFFFFF" w:themeColor="background1"/>
                <w:sz w:val="24"/>
                <w:szCs w:val="24"/>
              </w:rPr>
              <w:t>xcellence</w:t>
            </w:r>
          </w:p>
        </w:tc>
      </w:tr>
      <w:tr w:rsidR="00864CD0" w:rsidRPr="00667F6D" w14:paraId="3E27EAF1" w14:textId="77777777" w:rsidTr="45C77493">
        <w:tc>
          <w:tcPr>
            <w:tcW w:w="7938" w:type="dxa"/>
            <w:vMerge/>
          </w:tcPr>
          <w:p w14:paraId="078F4D7C" w14:textId="77777777" w:rsidR="00864CD0" w:rsidRPr="00667F6D" w:rsidRDefault="00864CD0" w:rsidP="00864CD0">
            <w:pPr>
              <w:rPr>
                <w:rFonts w:cstheme="minorHAnsi"/>
              </w:rPr>
            </w:pPr>
          </w:p>
        </w:tc>
        <w:tc>
          <w:tcPr>
            <w:tcW w:w="2977" w:type="dxa"/>
          </w:tcPr>
          <w:p w14:paraId="1F9C323D" w14:textId="77777777" w:rsidR="00864CD0" w:rsidRPr="00D3304D" w:rsidRDefault="00864CD0" w:rsidP="00864CD0">
            <w:pPr>
              <w:pStyle w:val="ListParagraph"/>
              <w:ind w:left="360"/>
              <w:rPr>
                <w:rFonts w:cstheme="minorHAnsi"/>
              </w:rPr>
            </w:pPr>
          </w:p>
          <w:p w14:paraId="46401DBC" w14:textId="1680113B" w:rsidR="00864CD0" w:rsidRPr="00D3304D" w:rsidRDefault="00864CD0" w:rsidP="00864CD0">
            <w:pPr>
              <w:pStyle w:val="ListParagraph"/>
              <w:numPr>
                <w:ilvl w:val="0"/>
                <w:numId w:val="8"/>
              </w:numPr>
              <w:ind w:left="360"/>
              <w:rPr>
                <w:rFonts w:cstheme="minorHAnsi"/>
              </w:rPr>
            </w:pPr>
            <w:r w:rsidRPr="00D3304D">
              <w:rPr>
                <w:rFonts w:cstheme="minorHAnsi"/>
              </w:rPr>
              <w:t>Curriculum journeys to support strong outcomes for pupils</w:t>
            </w:r>
            <w:r w:rsidR="00517544">
              <w:rPr>
                <w:rFonts w:cstheme="minorHAnsi"/>
              </w:rPr>
              <w:t>, including clearly identified disciplinary and substantive concepts</w:t>
            </w:r>
            <w:r w:rsidRPr="00D3304D">
              <w:rPr>
                <w:rFonts w:cstheme="minorHAnsi"/>
              </w:rPr>
              <w:t xml:space="preserve"> </w:t>
            </w:r>
          </w:p>
          <w:p w14:paraId="24C18B64" w14:textId="3B6BBAD6" w:rsidR="00864CD0" w:rsidRDefault="00864CD0" w:rsidP="00864CD0">
            <w:pPr>
              <w:pStyle w:val="ListParagraph"/>
              <w:numPr>
                <w:ilvl w:val="0"/>
                <w:numId w:val="8"/>
              </w:numPr>
              <w:ind w:left="360"/>
              <w:rPr>
                <w:rFonts w:cstheme="minorHAnsi"/>
              </w:rPr>
            </w:pPr>
            <w:r w:rsidRPr="00D3304D">
              <w:rPr>
                <w:rFonts w:cstheme="minorHAnsi"/>
              </w:rPr>
              <w:t>Good and often excellent teaching, learning and assessment practice</w:t>
            </w:r>
          </w:p>
          <w:p w14:paraId="2EEB66BB" w14:textId="50AD8851" w:rsidR="0001387C" w:rsidRPr="00D3304D" w:rsidRDefault="0001387C" w:rsidP="00864CD0">
            <w:pPr>
              <w:pStyle w:val="ListParagraph"/>
              <w:numPr>
                <w:ilvl w:val="0"/>
                <w:numId w:val="8"/>
              </w:numPr>
              <w:ind w:left="360"/>
              <w:rPr>
                <w:rFonts w:cstheme="minorHAnsi"/>
              </w:rPr>
            </w:pPr>
            <w:r>
              <w:rPr>
                <w:rFonts w:cstheme="minorHAnsi"/>
              </w:rPr>
              <w:t xml:space="preserve">Broad curriculum that leads to </w:t>
            </w:r>
            <w:r w:rsidR="00AA00CC">
              <w:rPr>
                <w:rFonts w:cstheme="minorHAnsi"/>
              </w:rPr>
              <w:t>good</w:t>
            </w:r>
            <w:r>
              <w:rPr>
                <w:rFonts w:cstheme="minorHAnsi"/>
              </w:rPr>
              <w:t xml:space="preserve"> outcomes in three GCSE</w:t>
            </w:r>
            <w:r w:rsidR="00AA00CC">
              <w:rPr>
                <w:rFonts w:cstheme="minorHAnsi"/>
              </w:rPr>
              <w:t xml:space="preserve"> subject</w:t>
            </w:r>
            <w:r>
              <w:rPr>
                <w:rFonts w:cstheme="minorHAnsi"/>
              </w:rPr>
              <w:t>s</w:t>
            </w:r>
          </w:p>
          <w:p w14:paraId="08D717D3" w14:textId="18342DEA" w:rsidR="00864CD0" w:rsidRPr="00FB39CD" w:rsidRDefault="00864CD0" w:rsidP="00FB39CD">
            <w:pPr>
              <w:pStyle w:val="ListParagraph"/>
              <w:numPr>
                <w:ilvl w:val="0"/>
                <w:numId w:val="8"/>
              </w:numPr>
              <w:ind w:left="360"/>
              <w:rPr>
                <w:rFonts w:cstheme="minorHAnsi"/>
              </w:rPr>
            </w:pPr>
            <w:r w:rsidRPr="00D3304D">
              <w:rPr>
                <w:rFonts w:cstheme="minorHAnsi"/>
              </w:rPr>
              <w:t>Persistent emphasis on improving teaching and learning through rigorous QA processes</w:t>
            </w:r>
          </w:p>
          <w:p w14:paraId="3EB9B525" w14:textId="2C770793" w:rsidR="00864CD0" w:rsidRPr="00D3304D" w:rsidRDefault="00864CD0" w:rsidP="00864CD0">
            <w:pPr>
              <w:pStyle w:val="ListParagraph"/>
              <w:numPr>
                <w:ilvl w:val="0"/>
                <w:numId w:val="8"/>
              </w:numPr>
              <w:ind w:left="360"/>
              <w:rPr>
                <w:rFonts w:cstheme="minorHAnsi"/>
              </w:rPr>
            </w:pPr>
            <w:r w:rsidRPr="00D3304D">
              <w:rPr>
                <w:rFonts w:cstheme="minorHAnsi"/>
              </w:rPr>
              <w:t xml:space="preserve">CPDL programmes include collaborative and </w:t>
            </w:r>
            <w:r w:rsidR="00FB39CD">
              <w:rPr>
                <w:rFonts w:cstheme="minorHAnsi"/>
              </w:rPr>
              <w:t>i</w:t>
            </w:r>
            <w:r w:rsidRPr="00D3304D">
              <w:rPr>
                <w:rFonts w:cstheme="minorHAnsi"/>
              </w:rPr>
              <w:t>ndividualised approaches that are sustained over time</w:t>
            </w:r>
          </w:p>
          <w:p w14:paraId="75672ED2" w14:textId="687355E3" w:rsidR="00864CD0" w:rsidRDefault="00864CD0" w:rsidP="00864CD0">
            <w:pPr>
              <w:pStyle w:val="ListParagraph"/>
              <w:numPr>
                <w:ilvl w:val="0"/>
                <w:numId w:val="8"/>
              </w:numPr>
              <w:ind w:left="360"/>
              <w:rPr>
                <w:rFonts w:cstheme="minorHAnsi"/>
              </w:rPr>
            </w:pPr>
            <w:r w:rsidRPr="00D3304D">
              <w:rPr>
                <w:rFonts w:cstheme="minorHAnsi"/>
              </w:rPr>
              <w:t xml:space="preserve">Clear vision for what constitutes excellent teaching and learning </w:t>
            </w:r>
          </w:p>
          <w:p w14:paraId="2BB2CD78" w14:textId="70567448" w:rsidR="00AC78B8" w:rsidRPr="00D3304D" w:rsidRDefault="00AC78B8" w:rsidP="00864CD0">
            <w:pPr>
              <w:pStyle w:val="ListParagraph"/>
              <w:numPr>
                <w:ilvl w:val="0"/>
                <w:numId w:val="8"/>
              </w:numPr>
              <w:ind w:left="360"/>
              <w:rPr>
                <w:rFonts w:cstheme="minorHAnsi"/>
              </w:rPr>
            </w:pPr>
            <w:r>
              <w:rPr>
                <w:rFonts w:cstheme="minorHAnsi"/>
              </w:rPr>
              <w:t xml:space="preserve">Extra-curricular opportunities </w:t>
            </w:r>
            <w:r w:rsidR="00C10AA4">
              <w:rPr>
                <w:rFonts w:cstheme="minorHAnsi"/>
              </w:rPr>
              <w:t>and links to the local community</w:t>
            </w:r>
          </w:p>
          <w:p w14:paraId="127C1B17" w14:textId="77777777" w:rsidR="00864CD0" w:rsidRPr="002E490A" w:rsidRDefault="00864CD0" w:rsidP="00864CD0">
            <w:pPr>
              <w:pStyle w:val="ListParagraph"/>
              <w:ind w:left="360"/>
              <w:rPr>
                <w:rFonts w:cstheme="minorHAnsi"/>
              </w:rPr>
            </w:pPr>
          </w:p>
        </w:tc>
      </w:tr>
    </w:tbl>
    <w:p w14:paraId="216D3AB8" w14:textId="2F1804AE" w:rsidR="00833F1A" w:rsidRDefault="00833F1A" w:rsidP="00833F1A">
      <w:pPr>
        <w:spacing w:after="0"/>
        <w:rPr>
          <w:rFonts w:cstheme="minorHAnsi"/>
        </w:rPr>
      </w:pPr>
    </w:p>
    <w:tbl>
      <w:tblPr>
        <w:tblStyle w:val="TableGrid"/>
        <w:tblpPr w:leftFromText="180" w:rightFromText="180" w:vertAnchor="text" w:horzAnchor="margin" w:tblpXSpec="center" w:tblpY="-351"/>
        <w:tblW w:w="10915" w:type="dxa"/>
        <w:tblLook w:val="04A0" w:firstRow="1" w:lastRow="0" w:firstColumn="1" w:lastColumn="0" w:noHBand="0" w:noVBand="1"/>
      </w:tblPr>
      <w:tblGrid>
        <w:gridCol w:w="7792"/>
        <w:gridCol w:w="3123"/>
      </w:tblGrid>
      <w:tr w:rsidR="007A153F" w:rsidRPr="00667F6D" w14:paraId="3FE48915" w14:textId="77777777" w:rsidTr="45C77493">
        <w:tc>
          <w:tcPr>
            <w:tcW w:w="7792" w:type="dxa"/>
            <w:shd w:val="clear" w:color="auto" w:fill="7030A0"/>
          </w:tcPr>
          <w:p w14:paraId="4170CC9E" w14:textId="77777777" w:rsidR="007A153F" w:rsidRPr="004D7873" w:rsidRDefault="007A153F" w:rsidP="007A153F">
            <w:pPr>
              <w:rPr>
                <w:rFonts w:cstheme="minorHAnsi"/>
                <w:b/>
                <w:bCs/>
                <w:color w:val="FFFFFF" w:themeColor="background1"/>
                <w:sz w:val="24"/>
                <w:szCs w:val="24"/>
              </w:rPr>
            </w:pPr>
            <w:r w:rsidRPr="004D7873">
              <w:rPr>
                <w:rFonts w:cstheme="minorHAnsi"/>
                <w:b/>
                <w:bCs/>
                <w:color w:val="FFFFFF" w:themeColor="background1"/>
                <w:sz w:val="24"/>
                <w:szCs w:val="24"/>
              </w:rPr>
              <w:lastRenderedPageBreak/>
              <w:t>Behaviour and Attitudes: Strengths</w:t>
            </w:r>
          </w:p>
        </w:tc>
        <w:tc>
          <w:tcPr>
            <w:tcW w:w="3123" w:type="dxa"/>
            <w:shd w:val="clear" w:color="auto" w:fill="7030A0"/>
          </w:tcPr>
          <w:p w14:paraId="1F66A56A" w14:textId="77777777" w:rsidR="007A153F" w:rsidRPr="004D7873" w:rsidRDefault="007A153F" w:rsidP="007A153F">
            <w:pPr>
              <w:rPr>
                <w:rFonts w:cstheme="minorHAnsi"/>
                <w:b/>
                <w:bCs/>
                <w:color w:val="FFFFFF" w:themeColor="background1"/>
                <w:sz w:val="24"/>
                <w:szCs w:val="24"/>
              </w:rPr>
            </w:pPr>
            <w:r w:rsidRPr="004D7873">
              <w:rPr>
                <w:rFonts w:cstheme="minorHAnsi"/>
                <w:b/>
                <w:bCs/>
                <w:color w:val="FFFFFF" w:themeColor="background1"/>
                <w:sz w:val="24"/>
                <w:szCs w:val="24"/>
              </w:rPr>
              <w:t>Areas for Development</w:t>
            </w:r>
          </w:p>
        </w:tc>
      </w:tr>
      <w:tr w:rsidR="007A153F" w:rsidRPr="00667F6D" w14:paraId="71BC6B46" w14:textId="77777777" w:rsidTr="45C77493">
        <w:tc>
          <w:tcPr>
            <w:tcW w:w="7792" w:type="dxa"/>
            <w:vMerge w:val="restart"/>
          </w:tcPr>
          <w:p w14:paraId="3D6BBF99" w14:textId="77777777" w:rsidR="007A153F" w:rsidRPr="00864CD0" w:rsidRDefault="007A153F" w:rsidP="007A153F">
            <w:pPr>
              <w:rPr>
                <w:rFonts w:cstheme="minorHAnsi"/>
                <w:sz w:val="21"/>
                <w:szCs w:val="21"/>
              </w:rPr>
            </w:pPr>
          </w:p>
          <w:p w14:paraId="69A229AB" w14:textId="164DA883" w:rsidR="007A153F" w:rsidRDefault="007A153F" w:rsidP="007A153F">
            <w:pPr>
              <w:pStyle w:val="ListParagraph"/>
              <w:numPr>
                <w:ilvl w:val="0"/>
                <w:numId w:val="10"/>
              </w:numPr>
              <w:ind w:left="360"/>
              <w:rPr>
                <w:rFonts w:cstheme="minorHAnsi"/>
                <w:sz w:val="21"/>
                <w:szCs w:val="21"/>
              </w:rPr>
            </w:pPr>
            <w:r w:rsidRPr="004D7873">
              <w:rPr>
                <w:rFonts w:cstheme="minorHAnsi"/>
                <w:sz w:val="21"/>
                <w:szCs w:val="21"/>
              </w:rPr>
              <w:t>Pupils’ respect for each other and the school’s environment is consistently high</w:t>
            </w:r>
          </w:p>
          <w:p w14:paraId="3C4658CC" w14:textId="15029FB3" w:rsidR="0047213F" w:rsidRDefault="0047213F" w:rsidP="007A153F">
            <w:pPr>
              <w:pStyle w:val="ListParagraph"/>
              <w:numPr>
                <w:ilvl w:val="0"/>
                <w:numId w:val="10"/>
              </w:numPr>
              <w:ind w:left="360"/>
              <w:rPr>
                <w:rFonts w:cstheme="minorHAnsi"/>
                <w:sz w:val="21"/>
                <w:szCs w:val="21"/>
              </w:rPr>
            </w:pPr>
            <w:r>
              <w:rPr>
                <w:rFonts w:cstheme="minorHAnsi"/>
                <w:sz w:val="21"/>
                <w:szCs w:val="21"/>
              </w:rPr>
              <w:t>High uptake of three GCSE subjects within the faculty</w:t>
            </w:r>
          </w:p>
          <w:p w14:paraId="20B546BC" w14:textId="74C0209F" w:rsidR="00022E4A" w:rsidRPr="004D7873" w:rsidRDefault="00022E4A" w:rsidP="007A153F">
            <w:pPr>
              <w:pStyle w:val="ListParagraph"/>
              <w:numPr>
                <w:ilvl w:val="0"/>
                <w:numId w:val="10"/>
              </w:numPr>
              <w:ind w:left="360"/>
              <w:rPr>
                <w:rFonts w:cstheme="minorHAnsi"/>
                <w:sz w:val="21"/>
                <w:szCs w:val="21"/>
              </w:rPr>
            </w:pPr>
            <w:r>
              <w:rPr>
                <w:rFonts w:cstheme="minorHAnsi"/>
                <w:sz w:val="21"/>
                <w:szCs w:val="21"/>
              </w:rPr>
              <w:t>Pupils represent themselves and the Academy in external competitions and extra-curricular visits and trips</w:t>
            </w:r>
          </w:p>
          <w:p w14:paraId="0D258434" w14:textId="0E1E26F0" w:rsidR="007A153F" w:rsidRPr="004D7873" w:rsidRDefault="007A153F" w:rsidP="007A153F">
            <w:pPr>
              <w:pStyle w:val="ListParagraph"/>
              <w:numPr>
                <w:ilvl w:val="0"/>
                <w:numId w:val="10"/>
              </w:numPr>
              <w:ind w:left="360"/>
              <w:rPr>
                <w:rFonts w:cstheme="minorHAnsi"/>
                <w:sz w:val="21"/>
                <w:szCs w:val="21"/>
              </w:rPr>
            </w:pPr>
            <w:r w:rsidRPr="004D7873">
              <w:rPr>
                <w:rFonts w:cstheme="minorHAnsi"/>
                <w:sz w:val="21"/>
                <w:szCs w:val="21"/>
              </w:rPr>
              <w:t>Pupils creat</w:t>
            </w:r>
            <w:r w:rsidR="000E7D71">
              <w:rPr>
                <w:rFonts w:cstheme="minorHAnsi"/>
                <w:sz w:val="21"/>
                <w:szCs w:val="21"/>
              </w:rPr>
              <w:t>e</w:t>
            </w:r>
            <w:r w:rsidRPr="004D7873">
              <w:rPr>
                <w:rFonts w:cstheme="minorHAnsi"/>
                <w:sz w:val="21"/>
                <w:szCs w:val="21"/>
              </w:rPr>
              <w:t xml:space="preserve"> a school environment in which commonalities are identified and celebrated, difference is valued and nurtured, and bullying, harassment and violence are never tolerated</w:t>
            </w:r>
          </w:p>
          <w:p w14:paraId="2D13ADBE" w14:textId="77777777" w:rsidR="007A153F" w:rsidRPr="004D7873" w:rsidRDefault="007A153F" w:rsidP="007A153F">
            <w:pPr>
              <w:pStyle w:val="ListParagraph"/>
              <w:numPr>
                <w:ilvl w:val="0"/>
                <w:numId w:val="10"/>
              </w:numPr>
              <w:ind w:left="360"/>
              <w:rPr>
                <w:rFonts w:cstheme="minorHAnsi"/>
                <w:sz w:val="21"/>
                <w:szCs w:val="21"/>
              </w:rPr>
            </w:pPr>
            <w:r w:rsidRPr="004D7873">
              <w:rPr>
                <w:rFonts w:cstheme="minorHAnsi"/>
                <w:sz w:val="21"/>
                <w:szCs w:val="21"/>
              </w:rPr>
              <w:t>Pupils across all key stages are highly engaged in learning and are consistently well-behaved in lessons and in unstructured time</w:t>
            </w:r>
          </w:p>
          <w:p w14:paraId="66FD1EF9" w14:textId="77777777" w:rsidR="007A153F" w:rsidRPr="004D7873" w:rsidRDefault="007A153F" w:rsidP="007A153F">
            <w:pPr>
              <w:pStyle w:val="ListParagraph"/>
              <w:numPr>
                <w:ilvl w:val="0"/>
                <w:numId w:val="10"/>
              </w:numPr>
              <w:ind w:left="360"/>
              <w:rPr>
                <w:rFonts w:cstheme="minorHAnsi"/>
                <w:sz w:val="21"/>
                <w:szCs w:val="21"/>
              </w:rPr>
            </w:pPr>
            <w:r w:rsidRPr="004D7873">
              <w:rPr>
                <w:rFonts w:cstheme="minorHAnsi"/>
                <w:sz w:val="21"/>
                <w:szCs w:val="21"/>
              </w:rPr>
              <w:t>The ‘untypical’ small minority of pupils who struggle to meet our high expectations respond well to a consistently applied behaviour management system</w:t>
            </w:r>
          </w:p>
          <w:p w14:paraId="179A2534" w14:textId="77777777" w:rsidR="007A153F" w:rsidRPr="004D7873" w:rsidRDefault="007A153F" w:rsidP="007A153F">
            <w:pPr>
              <w:pStyle w:val="ListParagraph"/>
              <w:numPr>
                <w:ilvl w:val="0"/>
                <w:numId w:val="10"/>
              </w:numPr>
              <w:ind w:left="360"/>
              <w:rPr>
                <w:rFonts w:cstheme="minorHAnsi"/>
                <w:sz w:val="21"/>
                <w:szCs w:val="21"/>
              </w:rPr>
            </w:pPr>
            <w:r w:rsidRPr="004D7873">
              <w:rPr>
                <w:rFonts w:cstheme="minorHAnsi"/>
                <w:sz w:val="21"/>
                <w:szCs w:val="21"/>
              </w:rPr>
              <w:t>As a result of effective behaviour management systems, the level of disruptive behaviour is minimal</w:t>
            </w:r>
          </w:p>
          <w:p w14:paraId="3FBA55A8" w14:textId="77777777" w:rsidR="007A153F" w:rsidRPr="004D7873" w:rsidRDefault="007A153F" w:rsidP="007A153F">
            <w:pPr>
              <w:pStyle w:val="ListParagraph"/>
              <w:numPr>
                <w:ilvl w:val="0"/>
                <w:numId w:val="10"/>
              </w:numPr>
              <w:ind w:left="360"/>
              <w:rPr>
                <w:rFonts w:cstheme="minorHAnsi"/>
                <w:sz w:val="21"/>
                <w:szCs w:val="21"/>
              </w:rPr>
            </w:pPr>
            <w:r w:rsidRPr="004D7873">
              <w:rPr>
                <w:rFonts w:cstheme="minorHAnsi"/>
                <w:sz w:val="21"/>
                <w:szCs w:val="21"/>
              </w:rPr>
              <w:t xml:space="preserve">Our leaders support all staff well in managing pupil behaviour. Our staff make sure that pupils follow appropriate routines and our pupils’ attitudes to their education are positive </w:t>
            </w:r>
          </w:p>
          <w:p w14:paraId="4CA64182" w14:textId="5D7A7B96" w:rsidR="007A153F" w:rsidRPr="00022E4A" w:rsidRDefault="007A153F" w:rsidP="00022E4A">
            <w:pPr>
              <w:pStyle w:val="ListParagraph"/>
              <w:numPr>
                <w:ilvl w:val="0"/>
                <w:numId w:val="10"/>
              </w:numPr>
              <w:ind w:left="360"/>
              <w:rPr>
                <w:rFonts w:cstheme="minorHAnsi"/>
                <w:sz w:val="21"/>
                <w:szCs w:val="21"/>
              </w:rPr>
            </w:pPr>
            <w:r w:rsidRPr="004D7873">
              <w:rPr>
                <w:rFonts w:cstheme="minorHAnsi"/>
                <w:sz w:val="21"/>
                <w:szCs w:val="21"/>
              </w:rPr>
              <w:t>The Academy values and our M4L process support this positive process</w:t>
            </w:r>
          </w:p>
        </w:tc>
        <w:tc>
          <w:tcPr>
            <w:tcW w:w="3123" w:type="dxa"/>
          </w:tcPr>
          <w:p w14:paraId="212BEB2D" w14:textId="77777777" w:rsidR="007A153F" w:rsidRPr="00711685" w:rsidRDefault="007A153F" w:rsidP="007A153F">
            <w:pPr>
              <w:rPr>
                <w:rFonts w:cstheme="minorHAnsi"/>
                <w:sz w:val="21"/>
                <w:szCs w:val="21"/>
              </w:rPr>
            </w:pPr>
          </w:p>
          <w:p w14:paraId="2CE9D3BF" w14:textId="77777777" w:rsidR="007A153F" w:rsidRPr="00D3304D" w:rsidRDefault="007A153F" w:rsidP="007A153F">
            <w:pPr>
              <w:pStyle w:val="ListParagraph"/>
              <w:numPr>
                <w:ilvl w:val="0"/>
                <w:numId w:val="9"/>
              </w:numPr>
              <w:ind w:left="360"/>
              <w:rPr>
                <w:rFonts w:cstheme="minorHAnsi"/>
              </w:rPr>
            </w:pPr>
            <w:r w:rsidRPr="00D3304D">
              <w:rPr>
                <w:rFonts w:cstheme="minorHAnsi"/>
              </w:rPr>
              <w:t xml:space="preserve">Improve attendance for a small number of vulnerable pupils </w:t>
            </w:r>
          </w:p>
          <w:p w14:paraId="216D1B48" w14:textId="77777777" w:rsidR="007A153F" w:rsidRPr="00667F6D" w:rsidRDefault="007A153F" w:rsidP="007A153F">
            <w:pPr>
              <w:rPr>
                <w:rFonts w:cstheme="minorHAnsi"/>
              </w:rPr>
            </w:pPr>
          </w:p>
        </w:tc>
      </w:tr>
      <w:tr w:rsidR="007A153F" w:rsidRPr="00667F6D" w14:paraId="312E4D91" w14:textId="77777777" w:rsidTr="45C77493">
        <w:tc>
          <w:tcPr>
            <w:tcW w:w="7792" w:type="dxa"/>
            <w:vMerge/>
          </w:tcPr>
          <w:p w14:paraId="646C5FA1" w14:textId="77777777" w:rsidR="007A153F" w:rsidRPr="00667F6D" w:rsidRDefault="007A153F" w:rsidP="007A153F">
            <w:pPr>
              <w:rPr>
                <w:rFonts w:cstheme="minorHAnsi"/>
              </w:rPr>
            </w:pPr>
          </w:p>
        </w:tc>
        <w:tc>
          <w:tcPr>
            <w:tcW w:w="3123" w:type="dxa"/>
            <w:shd w:val="clear" w:color="auto" w:fill="7030A0"/>
          </w:tcPr>
          <w:p w14:paraId="2C9D7F6D" w14:textId="05D87900" w:rsidR="007A153F" w:rsidRPr="004D7873" w:rsidRDefault="30282900" w:rsidP="45C77493">
            <w:pPr>
              <w:rPr>
                <w:b/>
                <w:bCs/>
                <w:color w:val="FFFFFF" w:themeColor="background1"/>
                <w:sz w:val="24"/>
                <w:szCs w:val="24"/>
              </w:rPr>
            </w:pPr>
            <w:r w:rsidRPr="45C77493">
              <w:rPr>
                <w:b/>
                <w:bCs/>
                <w:color w:val="FFFFFF" w:themeColor="background1"/>
                <w:sz w:val="24"/>
                <w:szCs w:val="24"/>
              </w:rPr>
              <w:t xml:space="preserve">Areas of </w:t>
            </w:r>
            <w:r w:rsidR="77647974" w:rsidRPr="45C77493">
              <w:rPr>
                <w:b/>
                <w:bCs/>
                <w:color w:val="FFFFFF" w:themeColor="background1"/>
                <w:sz w:val="24"/>
                <w:szCs w:val="24"/>
              </w:rPr>
              <w:t>E</w:t>
            </w:r>
            <w:r w:rsidRPr="45C77493">
              <w:rPr>
                <w:b/>
                <w:bCs/>
                <w:color w:val="FFFFFF" w:themeColor="background1"/>
                <w:sz w:val="24"/>
                <w:szCs w:val="24"/>
              </w:rPr>
              <w:t>xcellence</w:t>
            </w:r>
          </w:p>
        </w:tc>
      </w:tr>
      <w:tr w:rsidR="007A153F" w:rsidRPr="00667F6D" w14:paraId="703F4B24" w14:textId="77777777" w:rsidTr="45C77493">
        <w:tc>
          <w:tcPr>
            <w:tcW w:w="7792" w:type="dxa"/>
            <w:vMerge/>
          </w:tcPr>
          <w:p w14:paraId="58628CC4" w14:textId="77777777" w:rsidR="007A153F" w:rsidRPr="00667F6D" w:rsidRDefault="007A153F" w:rsidP="007A153F">
            <w:pPr>
              <w:rPr>
                <w:rFonts w:cstheme="minorHAnsi"/>
              </w:rPr>
            </w:pPr>
          </w:p>
        </w:tc>
        <w:tc>
          <w:tcPr>
            <w:tcW w:w="3123" w:type="dxa"/>
          </w:tcPr>
          <w:p w14:paraId="586BFA9B" w14:textId="207582DA" w:rsidR="007A153F" w:rsidRPr="004D7873" w:rsidRDefault="007A153F" w:rsidP="45C77493">
            <w:pPr>
              <w:ind w:left="360"/>
              <w:rPr>
                <w:sz w:val="21"/>
                <w:szCs w:val="21"/>
              </w:rPr>
            </w:pPr>
          </w:p>
          <w:p w14:paraId="60039610" w14:textId="04A0CA65" w:rsidR="00FB39CD" w:rsidRPr="00FB39CD" w:rsidRDefault="00FB39CD" w:rsidP="007A153F">
            <w:pPr>
              <w:pStyle w:val="ListParagraph"/>
              <w:numPr>
                <w:ilvl w:val="0"/>
                <w:numId w:val="11"/>
              </w:numPr>
              <w:ind w:left="360"/>
              <w:rPr>
                <w:rFonts w:cstheme="minorHAnsi"/>
              </w:rPr>
            </w:pPr>
            <w:r>
              <w:t>High uptake of GCSEs within the History faculty</w:t>
            </w:r>
          </w:p>
          <w:p w14:paraId="4179FD27" w14:textId="1AF2626B" w:rsidR="007A153F" w:rsidRPr="00D3304D" w:rsidRDefault="30282900" w:rsidP="007A153F">
            <w:pPr>
              <w:pStyle w:val="ListParagraph"/>
              <w:numPr>
                <w:ilvl w:val="0"/>
                <w:numId w:val="11"/>
              </w:numPr>
              <w:ind w:left="360"/>
              <w:rPr>
                <w:rFonts w:cstheme="minorHAnsi"/>
              </w:rPr>
            </w:pPr>
            <w:r w:rsidRPr="00D3304D">
              <w:t xml:space="preserve">The ethos of the </w:t>
            </w:r>
            <w:r w:rsidR="00FB39CD">
              <w:t>department</w:t>
            </w:r>
            <w:r w:rsidR="00F07953">
              <w:t xml:space="preserve">, as part of the wider </w:t>
            </w:r>
            <w:r w:rsidRPr="00D3304D">
              <w:t>school</w:t>
            </w:r>
            <w:r w:rsidR="00F07953">
              <w:t>,</w:t>
            </w:r>
            <w:r w:rsidRPr="00D3304D">
              <w:t xml:space="preserve"> promotes very good behaviour</w:t>
            </w:r>
          </w:p>
          <w:p w14:paraId="7FF189C5" w14:textId="65E5470C" w:rsidR="007A153F" w:rsidRPr="00AD3E92" w:rsidRDefault="00F07953" w:rsidP="45C77493">
            <w:pPr>
              <w:pStyle w:val="ListParagraph"/>
              <w:numPr>
                <w:ilvl w:val="0"/>
                <w:numId w:val="11"/>
              </w:numPr>
              <w:ind w:left="360"/>
            </w:pPr>
            <w:r>
              <w:t>Good outcomes for pupils with SEND needs</w:t>
            </w:r>
            <w:r w:rsidR="52115D17" w:rsidRPr="45C77493">
              <w:t xml:space="preserve"> </w:t>
            </w:r>
          </w:p>
        </w:tc>
      </w:tr>
    </w:tbl>
    <w:p w14:paraId="25192712" w14:textId="77777777" w:rsidR="00A46B49" w:rsidRDefault="00A46B49" w:rsidP="00833F1A">
      <w:pPr>
        <w:spacing w:after="0"/>
        <w:rPr>
          <w:rFonts w:cstheme="minorHAnsi"/>
        </w:rPr>
      </w:pPr>
    </w:p>
    <w:tbl>
      <w:tblPr>
        <w:tblStyle w:val="TableGrid"/>
        <w:tblpPr w:leftFromText="180" w:rightFromText="180" w:vertAnchor="text" w:horzAnchor="margin" w:tblpXSpec="center" w:tblpY="-450"/>
        <w:tblW w:w="10801" w:type="dxa"/>
        <w:tblLook w:val="04A0" w:firstRow="1" w:lastRow="0" w:firstColumn="1" w:lastColumn="0" w:noHBand="0" w:noVBand="1"/>
      </w:tblPr>
      <w:tblGrid>
        <w:gridCol w:w="8217"/>
        <w:gridCol w:w="2584"/>
      </w:tblGrid>
      <w:tr w:rsidR="00444DFB" w:rsidRPr="00667F6D" w14:paraId="41EBC1EF" w14:textId="77777777" w:rsidTr="45C77493">
        <w:trPr>
          <w:trHeight w:val="260"/>
        </w:trPr>
        <w:tc>
          <w:tcPr>
            <w:tcW w:w="8217" w:type="dxa"/>
            <w:shd w:val="clear" w:color="auto" w:fill="7030A0"/>
          </w:tcPr>
          <w:p w14:paraId="0E4B8A16" w14:textId="169078D2" w:rsidR="00444DFB" w:rsidRPr="00FE5525" w:rsidRDefault="00444DFB" w:rsidP="008257C3">
            <w:pPr>
              <w:rPr>
                <w:rFonts w:cstheme="minorHAnsi"/>
                <w:b/>
                <w:bCs/>
                <w:color w:val="FFFFFF" w:themeColor="background1"/>
                <w:sz w:val="24"/>
                <w:szCs w:val="24"/>
              </w:rPr>
            </w:pPr>
            <w:r>
              <w:rPr>
                <w:rFonts w:cstheme="minorHAnsi"/>
                <w:b/>
                <w:bCs/>
                <w:color w:val="FFFFFF" w:themeColor="background1"/>
                <w:sz w:val="24"/>
                <w:szCs w:val="24"/>
              </w:rPr>
              <w:lastRenderedPageBreak/>
              <w:t>Personal Development</w:t>
            </w:r>
            <w:r w:rsidRPr="00FE5525">
              <w:rPr>
                <w:rFonts w:cstheme="minorHAnsi"/>
                <w:b/>
                <w:bCs/>
                <w:color w:val="FFFFFF" w:themeColor="background1"/>
                <w:sz w:val="24"/>
                <w:szCs w:val="24"/>
              </w:rPr>
              <w:t>: Strengths</w:t>
            </w:r>
          </w:p>
        </w:tc>
        <w:tc>
          <w:tcPr>
            <w:tcW w:w="2584" w:type="dxa"/>
            <w:shd w:val="clear" w:color="auto" w:fill="7030A0"/>
          </w:tcPr>
          <w:p w14:paraId="02FD13C3" w14:textId="77777777" w:rsidR="00444DFB" w:rsidRPr="00FE5525" w:rsidRDefault="00444DFB" w:rsidP="008257C3">
            <w:pPr>
              <w:rPr>
                <w:rFonts w:cstheme="minorHAnsi"/>
                <w:b/>
                <w:bCs/>
                <w:color w:val="FFFFFF" w:themeColor="background1"/>
                <w:sz w:val="24"/>
                <w:szCs w:val="24"/>
              </w:rPr>
            </w:pPr>
            <w:r w:rsidRPr="00FE5525">
              <w:rPr>
                <w:rFonts w:cstheme="minorHAnsi"/>
                <w:b/>
                <w:bCs/>
                <w:color w:val="FFFFFF" w:themeColor="background1"/>
                <w:sz w:val="24"/>
                <w:szCs w:val="24"/>
              </w:rPr>
              <w:t>Areas for Development</w:t>
            </w:r>
          </w:p>
        </w:tc>
      </w:tr>
      <w:tr w:rsidR="00444DFB" w:rsidRPr="00667F6D" w14:paraId="7E85C572" w14:textId="77777777" w:rsidTr="45C77493">
        <w:trPr>
          <w:trHeight w:val="1550"/>
        </w:trPr>
        <w:tc>
          <w:tcPr>
            <w:tcW w:w="8217" w:type="dxa"/>
            <w:vMerge w:val="restart"/>
          </w:tcPr>
          <w:p w14:paraId="5E04BEF9" w14:textId="77777777" w:rsidR="00444DFB" w:rsidRPr="00444DFB" w:rsidRDefault="00444DFB" w:rsidP="00444DFB">
            <w:pPr>
              <w:pStyle w:val="ListParagraph"/>
              <w:numPr>
                <w:ilvl w:val="0"/>
                <w:numId w:val="18"/>
              </w:numPr>
              <w:ind w:left="360"/>
              <w:rPr>
                <w:rFonts w:cstheme="minorHAnsi"/>
                <w:sz w:val="21"/>
                <w:szCs w:val="21"/>
              </w:rPr>
            </w:pPr>
            <w:proofErr w:type="spellStart"/>
            <w:r w:rsidRPr="00444DFB">
              <w:rPr>
                <w:rFonts w:cstheme="minorHAnsi"/>
                <w:sz w:val="21"/>
                <w:szCs w:val="21"/>
              </w:rPr>
              <w:t>Shavington</w:t>
            </w:r>
            <w:proofErr w:type="spellEnd"/>
            <w:r w:rsidRPr="00444DFB">
              <w:rPr>
                <w:rFonts w:cstheme="minorHAnsi"/>
                <w:sz w:val="21"/>
                <w:szCs w:val="21"/>
              </w:rPr>
              <w:t xml:space="preserve"> pupils are confident, self-assured learners</w:t>
            </w:r>
          </w:p>
          <w:p w14:paraId="771F2DBF" w14:textId="77777777" w:rsidR="00444DFB" w:rsidRPr="004D7873" w:rsidRDefault="00444DFB" w:rsidP="00444DFB">
            <w:pPr>
              <w:pStyle w:val="ListParagraph"/>
              <w:numPr>
                <w:ilvl w:val="0"/>
                <w:numId w:val="12"/>
              </w:numPr>
              <w:ind w:left="360"/>
              <w:rPr>
                <w:rFonts w:cstheme="minorHAnsi"/>
                <w:sz w:val="21"/>
                <w:szCs w:val="21"/>
              </w:rPr>
            </w:pPr>
            <w:r w:rsidRPr="004D7873">
              <w:rPr>
                <w:rFonts w:cstheme="minorHAnsi"/>
                <w:sz w:val="21"/>
                <w:szCs w:val="21"/>
              </w:rPr>
              <w:t>Our Academy values underpin our personal development provision across all elements of school life, and act as a constant reminder of the values needed to a positive member of society. Opportunities for our pupils to develop their talents and interests are of exceptional quality, with a broad and varied range on offer. Our curriculum extends beyond the academic, vocational or technical and provides for pupils’ broader development</w:t>
            </w:r>
          </w:p>
          <w:p w14:paraId="022AE9AF" w14:textId="7BA65005" w:rsidR="00444DFB" w:rsidRDefault="00444DFB" w:rsidP="00444DFB">
            <w:pPr>
              <w:pStyle w:val="ListParagraph"/>
              <w:numPr>
                <w:ilvl w:val="0"/>
                <w:numId w:val="12"/>
              </w:numPr>
              <w:ind w:left="360"/>
              <w:rPr>
                <w:rFonts w:cstheme="minorHAnsi"/>
                <w:sz w:val="21"/>
                <w:szCs w:val="21"/>
              </w:rPr>
            </w:pPr>
            <w:r w:rsidRPr="004D7873">
              <w:rPr>
                <w:rFonts w:cstheme="minorHAnsi"/>
                <w:sz w:val="21"/>
                <w:szCs w:val="21"/>
              </w:rPr>
              <w:t xml:space="preserve">We provide a wide range of opportunities to nurture, develop and stretch pupils’ talents and interests, </w:t>
            </w:r>
            <w:r w:rsidR="00F43C31">
              <w:rPr>
                <w:rFonts w:cstheme="minorHAnsi"/>
                <w:sz w:val="21"/>
                <w:szCs w:val="21"/>
              </w:rPr>
              <w:t>including extra-curricular trips and visits, residential trips, debating competitions, and developmental training e.g. Debate Mate coaching.</w:t>
            </w:r>
          </w:p>
          <w:p w14:paraId="3658CBAC" w14:textId="62ED020F" w:rsidR="00F43C31" w:rsidRPr="004D7873" w:rsidRDefault="00F43C31" w:rsidP="00444DFB">
            <w:pPr>
              <w:pStyle w:val="ListParagraph"/>
              <w:numPr>
                <w:ilvl w:val="0"/>
                <w:numId w:val="12"/>
              </w:numPr>
              <w:ind w:left="360"/>
              <w:rPr>
                <w:rFonts w:cstheme="minorHAnsi"/>
                <w:sz w:val="21"/>
                <w:szCs w:val="21"/>
              </w:rPr>
            </w:pPr>
            <w:r>
              <w:rPr>
                <w:rFonts w:cstheme="minorHAnsi"/>
                <w:sz w:val="21"/>
                <w:szCs w:val="21"/>
              </w:rPr>
              <w:t>Citizenship pupils have the opportunity to visit the Houses of Parliament and to ask questions of their MP.</w:t>
            </w:r>
          </w:p>
          <w:p w14:paraId="43538443" w14:textId="248C2C21" w:rsidR="00444DFB" w:rsidRPr="004D7873" w:rsidRDefault="00444DFB" w:rsidP="00444DFB">
            <w:pPr>
              <w:pStyle w:val="ListParagraph"/>
              <w:numPr>
                <w:ilvl w:val="0"/>
                <w:numId w:val="12"/>
              </w:numPr>
              <w:ind w:left="360"/>
              <w:rPr>
                <w:rFonts w:cstheme="minorHAnsi"/>
                <w:sz w:val="21"/>
                <w:szCs w:val="21"/>
              </w:rPr>
            </w:pPr>
            <w:r w:rsidRPr="004D7873">
              <w:rPr>
                <w:rFonts w:cstheme="minorHAnsi"/>
                <w:sz w:val="21"/>
                <w:szCs w:val="21"/>
              </w:rPr>
              <w:t>It is evident in schemes of work that views are challenged on a range of difficult subjects such as extremism</w:t>
            </w:r>
            <w:r w:rsidR="00F43C31">
              <w:rPr>
                <w:rFonts w:cstheme="minorHAnsi"/>
                <w:sz w:val="21"/>
                <w:szCs w:val="21"/>
              </w:rPr>
              <w:t>, immigration</w:t>
            </w:r>
            <w:r w:rsidRPr="004D7873">
              <w:rPr>
                <w:rFonts w:cstheme="minorHAnsi"/>
                <w:sz w:val="21"/>
                <w:szCs w:val="21"/>
              </w:rPr>
              <w:t xml:space="preserve"> and war. Debates and high-level questioning allow views to be shared and challenged by others in a safe manner.</w:t>
            </w:r>
          </w:p>
          <w:p w14:paraId="5B5CCD33" w14:textId="61E1BC86" w:rsidR="00444DFB" w:rsidRDefault="00F43C31" w:rsidP="00444DFB">
            <w:pPr>
              <w:pStyle w:val="ListParagraph"/>
              <w:numPr>
                <w:ilvl w:val="0"/>
                <w:numId w:val="12"/>
              </w:numPr>
              <w:ind w:left="360"/>
              <w:rPr>
                <w:rFonts w:cstheme="minorHAnsi"/>
                <w:sz w:val="21"/>
                <w:szCs w:val="21"/>
              </w:rPr>
            </w:pPr>
            <w:r>
              <w:rPr>
                <w:rFonts w:cstheme="minorHAnsi"/>
                <w:sz w:val="21"/>
                <w:szCs w:val="21"/>
              </w:rPr>
              <w:t xml:space="preserve">The curriculum is reviewed each year for its </w:t>
            </w:r>
            <w:r w:rsidR="00A26A69">
              <w:rPr>
                <w:rFonts w:cstheme="minorHAnsi"/>
                <w:sz w:val="21"/>
                <w:szCs w:val="21"/>
              </w:rPr>
              <w:t>focus on</w:t>
            </w:r>
            <w:r w:rsidR="00444DFB" w:rsidRPr="004D7873">
              <w:rPr>
                <w:rFonts w:cstheme="minorHAnsi"/>
                <w:sz w:val="21"/>
                <w:szCs w:val="21"/>
              </w:rPr>
              <w:t xml:space="preserve"> Inclusion, </w:t>
            </w:r>
            <w:r w:rsidR="004C71CF">
              <w:rPr>
                <w:rFonts w:cstheme="minorHAnsi"/>
                <w:sz w:val="21"/>
                <w:szCs w:val="21"/>
              </w:rPr>
              <w:t>E</w:t>
            </w:r>
            <w:r w:rsidR="00444DFB" w:rsidRPr="004D7873">
              <w:rPr>
                <w:rFonts w:cstheme="minorHAnsi"/>
                <w:sz w:val="21"/>
                <w:szCs w:val="21"/>
              </w:rPr>
              <w:t>quality and Diversity (British Values, SMSC, Anti-racism, LGBTQ+)</w:t>
            </w:r>
            <w:r w:rsidR="00A26A69">
              <w:rPr>
                <w:rFonts w:cstheme="minorHAnsi"/>
                <w:sz w:val="21"/>
                <w:szCs w:val="21"/>
              </w:rPr>
              <w:t xml:space="preserve">.  </w:t>
            </w:r>
          </w:p>
          <w:p w14:paraId="74C4EC46" w14:textId="318519FE" w:rsidR="00A26A69" w:rsidRPr="004D7873" w:rsidRDefault="00A26A69" w:rsidP="00444DFB">
            <w:pPr>
              <w:pStyle w:val="ListParagraph"/>
              <w:numPr>
                <w:ilvl w:val="0"/>
                <w:numId w:val="12"/>
              </w:numPr>
              <w:ind w:left="360"/>
              <w:rPr>
                <w:rFonts w:cstheme="minorHAnsi"/>
                <w:sz w:val="21"/>
                <w:szCs w:val="21"/>
              </w:rPr>
            </w:pPr>
            <w:r>
              <w:rPr>
                <w:rFonts w:cstheme="minorHAnsi"/>
                <w:sz w:val="21"/>
                <w:szCs w:val="21"/>
              </w:rPr>
              <w:t xml:space="preserve">Lower school curriculum is constantly being adapted to embed diverse examples so that they are not studied as “add </w:t>
            </w:r>
            <w:proofErr w:type="spellStart"/>
            <w:r>
              <w:rPr>
                <w:rFonts w:cstheme="minorHAnsi"/>
                <w:sz w:val="21"/>
                <w:szCs w:val="21"/>
              </w:rPr>
              <w:t>ons</w:t>
            </w:r>
            <w:proofErr w:type="spellEnd"/>
            <w:r>
              <w:rPr>
                <w:rFonts w:cstheme="minorHAnsi"/>
                <w:sz w:val="21"/>
                <w:szCs w:val="21"/>
              </w:rPr>
              <w:t xml:space="preserve">” to the main curriculum, rather they feature as part of “ordinary history”.  Lessons sequences and schemes are planned so that minority groups </w:t>
            </w:r>
            <w:r w:rsidR="007E2D52">
              <w:rPr>
                <w:rFonts w:cstheme="minorHAnsi"/>
                <w:sz w:val="21"/>
                <w:szCs w:val="21"/>
              </w:rPr>
              <w:t>are never encountered solely through negative examples, but as groups who have agency and are “ordinary humans”.</w:t>
            </w:r>
          </w:p>
          <w:p w14:paraId="123910D8" w14:textId="14CC4B8C" w:rsidR="00444DFB" w:rsidRPr="004D7873" w:rsidRDefault="007E2D52" w:rsidP="00444DFB">
            <w:pPr>
              <w:pStyle w:val="ListParagraph"/>
              <w:numPr>
                <w:ilvl w:val="0"/>
                <w:numId w:val="12"/>
              </w:numPr>
              <w:ind w:left="360"/>
              <w:rPr>
                <w:rFonts w:cstheme="minorHAnsi"/>
                <w:sz w:val="21"/>
                <w:szCs w:val="21"/>
              </w:rPr>
            </w:pPr>
            <w:r>
              <w:rPr>
                <w:rFonts w:cstheme="minorHAnsi"/>
                <w:sz w:val="21"/>
                <w:szCs w:val="21"/>
              </w:rPr>
              <w:t>The Faculty contributes to assemblies and form-time sessions on broader themes such as black History month and the Holocaust.</w:t>
            </w:r>
          </w:p>
          <w:p w14:paraId="5D4358ED" w14:textId="06203B6D" w:rsidR="00444DFB" w:rsidRPr="000157D3" w:rsidRDefault="00444DFB" w:rsidP="000157D3">
            <w:pPr>
              <w:pStyle w:val="ListParagraph"/>
              <w:numPr>
                <w:ilvl w:val="0"/>
                <w:numId w:val="12"/>
              </w:numPr>
              <w:ind w:left="360"/>
              <w:rPr>
                <w:rFonts w:cstheme="minorHAnsi"/>
                <w:sz w:val="21"/>
                <w:szCs w:val="21"/>
              </w:rPr>
            </w:pPr>
            <w:r w:rsidRPr="004D7873">
              <w:rPr>
                <w:rFonts w:cstheme="minorHAnsi"/>
                <w:sz w:val="21"/>
                <w:szCs w:val="21"/>
              </w:rPr>
              <w:t xml:space="preserve">Pupils’ spiritual, moral, social and cultural development equips them to be thoughtful, caring and active citizens in school and in wider society. </w:t>
            </w:r>
          </w:p>
        </w:tc>
        <w:tc>
          <w:tcPr>
            <w:tcW w:w="2584" w:type="dxa"/>
          </w:tcPr>
          <w:p w14:paraId="7BB7527D" w14:textId="77777777" w:rsidR="00444DFB" w:rsidRPr="00D3304D" w:rsidRDefault="00444DFB" w:rsidP="00444DFB">
            <w:pPr>
              <w:pStyle w:val="ListParagraph"/>
              <w:ind w:left="360"/>
              <w:rPr>
                <w:rFonts w:cstheme="minorHAnsi"/>
              </w:rPr>
            </w:pPr>
          </w:p>
          <w:p w14:paraId="60D16A79" w14:textId="14D783FE" w:rsidR="00444DFB" w:rsidRPr="00D3304D" w:rsidRDefault="00F07953" w:rsidP="00444DFB">
            <w:pPr>
              <w:pStyle w:val="ListParagraph"/>
              <w:numPr>
                <w:ilvl w:val="0"/>
                <w:numId w:val="19"/>
              </w:numPr>
              <w:ind w:left="360"/>
              <w:rPr>
                <w:rFonts w:cstheme="minorHAnsi"/>
              </w:rPr>
            </w:pPr>
            <w:r>
              <w:rPr>
                <w:rFonts w:cstheme="minorHAnsi"/>
              </w:rPr>
              <w:t>Continue to</w:t>
            </w:r>
            <w:r w:rsidR="00D92D85">
              <w:rPr>
                <w:rFonts w:cstheme="minorHAnsi"/>
              </w:rPr>
              <w:t xml:space="preserve"> enhance the curriculum with embedded examples of diversity – this is more advanced at lower school than upper school where GCSE </w:t>
            </w:r>
            <w:r w:rsidR="00FC2A70">
              <w:rPr>
                <w:rFonts w:cstheme="minorHAnsi"/>
              </w:rPr>
              <w:t>specifications require more creative flexibility</w:t>
            </w:r>
          </w:p>
          <w:p w14:paraId="5FF2BE92" w14:textId="29EF200C" w:rsidR="00444DFB" w:rsidRPr="00FC2A70" w:rsidRDefault="00444DFB" w:rsidP="00FC2A70">
            <w:pPr>
              <w:pStyle w:val="ListParagraph"/>
              <w:numPr>
                <w:ilvl w:val="0"/>
                <w:numId w:val="19"/>
              </w:numPr>
              <w:ind w:left="360"/>
              <w:rPr>
                <w:rFonts w:cstheme="minorHAnsi"/>
              </w:rPr>
            </w:pPr>
            <w:r w:rsidRPr="00D3304D">
              <w:rPr>
                <w:rFonts w:cstheme="minorHAnsi"/>
              </w:rPr>
              <w:t>Ongoing adaptations to practice post-covid</w:t>
            </w:r>
          </w:p>
        </w:tc>
      </w:tr>
      <w:tr w:rsidR="00444DFB" w:rsidRPr="00667F6D" w14:paraId="1C1EC450" w14:textId="77777777" w:rsidTr="45C77493">
        <w:trPr>
          <w:trHeight w:val="260"/>
        </w:trPr>
        <w:tc>
          <w:tcPr>
            <w:tcW w:w="8217" w:type="dxa"/>
            <w:vMerge/>
          </w:tcPr>
          <w:p w14:paraId="6CF4A185" w14:textId="77777777" w:rsidR="00444DFB" w:rsidRPr="00667F6D" w:rsidRDefault="00444DFB" w:rsidP="008257C3">
            <w:pPr>
              <w:rPr>
                <w:rFonts w:cstheme="minorHAnsi"/>
              </w:rPr>
            </w:pPr>
          </w:p>
        </w:tc>
        <w:tc>
          <w:tcPr>
            <w:tcW w:w="2584" w:type="dxa"/>
            <w:shd w:val="clear" w:color="auto" w:fill="7030A0"/>
          </w:tcPr>
          <w:p w14:paraId="7FE555F0" w14:textId="0A6D5857" w:rsidR="00444DFB" w:rsidRPr="005405E4" w:rsidRDefault="00444DFB" w:rsidP="45C77493">
            <w:pPr>
              <w:rPr>
                <w:b/>
                <w:bCs/>
                <w:color w:val="FFFFFF" w:themeColor="background1"/>
                <w:sz w:val="28"/>
                <w:szCs w:val="28"/>
              </w:rPr>
            </w:pPr>
            <w:r w:rsidRPr="45C77493">
              <w:rPr>
                <w:b/>
                <w:bCs/>
                <w:color w:val="FFFFFF" w:themeColor="background1"/>
                <w:sz w:val="24"/>
                <w:szCs w:val="24"/>
              </w:rPr>
              <w:t xml:space="preserve">Areas of </w:t>
            </w:r>
            <w:r w:rsidR="5ED0A5C4" w:rsidRPr="45C77493">
              <w:rPr>
                <w:b/>
                <w:bCs/>
                <w:color w:val="FFFFFF" w:themeColor="background1"/>
                <w:sz w:val="24"/>
                <w:szCs w:val="24"/>
              </w:rPr>
              <w:t>E</w:t>
            </w:r>
            <w:r w:rsidRPr="45C77493">
              <w:rPr>
                <w:b/>
                <w:bCs/>
                <w:color w:val="FFFFFF" w:themeColor="background1"/>
                <w:sz w:val="24"/>
                <w:szCs w:val="24"/>
              </w:rPr>
              <w:t>xcellence</w:t>
            </w:r>
          </w:p>
        </w:tc>
      </w:tr>
      <w:tr w:rsidR="00444DFB" w:rsidRPr="00667F6D" w14:paraId="63CF64B3" w14:textId="77777777" w:rsidTr="45C77493">
        <w:trPr>
          <w:trHeight w:val="10683"/>
        </w:trPr>
        <w:tc>
          <w:tcPr>
            <w:tcW w:w="8217" w:type="dxa"/>
            <w:vMerge/>
          </w:tcPr>
          <w:p w14:paraId="635DE8BB" w14:textId="77777777" w:rsidR="00444DFB" w:rsidRPr="00667F6D" w:rsidRDefault="00444DFB" w:rsidP="008257C3">
            <w:pPr>
              <w:rPr>
                <w:rFonts w:cstheme="minorHAnsi"/>
              </w:rPr>
            </w:pPr>
          </w:p>
        </w:tc>
        <w:tc>
          <w:tcPr>
            <w:tcW w:w="2584" w:type="dxa"/>
          </w:tcPr>
          <w:p w14:paraId="24B64C90" w14:textId="77777777" w:rsidR="00444DFB" w:rsidRPr="00FE5525" w:rsidRDefault="00444DFB" w:rsidP="008257C3">
            <w:pPr>
              <w:pStyle w:val="ListParagraph"/>
              <w:ind w:left="360"/>
              <w:rPr>
                <w:rFonts w:cstheme="minorHAnsi"/>
                <w:sz w:val="21"/>
                <w:szCs w:val="21"/>
              </w:rPr>
            </w:pPr>
          </w:p>
          <w:p w14:paraId="4BAF6CCE" w14:textId="109F7186" w:rsidR="00444DFB" w:rsidRPr="00D3304D" w:rsidRDefault="00FC2A70" w:rsidP="00444DFB">
            <w:pPr>
              <w:pStyle w:val="ListParagraph"/>
              <w:numPr>
                <w:ilvl w:val="0"/>
                <w:numId w:val="13"/>
              </w:numPr>
              <w:ind w:left="360"/>
              <w:rPr>
                <w:rFonts w:cstheme="minorHAnsi"/>
              </w:rPr>
            </w:pPr>
            <w:r>
              <w:rPr>
                <w:rFonts w:cstheme="minorHAnsi"/>
              </w:rPr>
              <w:t>Links to careers are explicit in resources</w:t>
            </w:r>
            <w:r w:rsidR="00862A83">
              <w:rPr>
                <w:rFonts w:cstheme="minorHAnsi"/>
              </w:rPr>
              <w:t>,</w:t>
            </w:r>
            <w:r>
              <w:rPr>
                <w:rFonts w:cstheme="minorHAnsi"/>
              </w:rPr>
              <w:t xml:space="preserve"> lessons and schemes, as well as displays</w:t>
            </w:r>
            <w:r w:rsidR="00862A83">
              <w:rPr>
                <w:rFonts w:cstheme="minorHAnsi"/>
              </w:rPr>
              <w:t xml:space="preserve"> and through extra-curricular opportunities</w:t>
            </w:r>
          </w:p>
          <w:p w14:paraId="7B155F6A" w14:textId="77777777" w:rsidR="00444DFB" w:rsidRPr="00D3304D" w:rsidRDefault="00444DFB" w:rsidP="00444DFB">
            <w:pPr>
              <w:pStyle w:val="ListParagraph"/>
              <w:numPr>
                <w:ilvl w:val="0"/>
                <w:numId w:val="13"/>
              </w:numPr>
              <w:ind w:left="360"/>
              <w:rPr>
                <w:rFonts w:cstheme="minorHAnsi"/>
              </w:rPr>
            </w:pPr>
            <w:r w:rsidRPr="00D3304D">
              <w:rPr>
                <w:rFonts w:cstheme="minorHAnsi"/>
              </w:rPr>
              <w:t>Curriculum meets need of all pupils</w:t>
            </w:r>
          </w:p>
          <w:p w14:paraId="4BA3BE7B" w14:textId="63B84DC5" w:rsidR="00444DFB" w:rsidRPr="00FE5525" w:rsidRDefault="00D97541" w:rsidP="00444DFB">
            <w:pPr>
              <w:pStyle w:val="ListParagraph"/>
              <w:numPr>
                <w:ilvl w:val="0"/>
                <w:numId w:val="14"/>
              </w:numPr>
              <w:ind w:left="360"/>
              <w:rPr>
                <w:rFonts w:cstheme="minorHAnsi"/>
              </w:rPr>
            </w:pPr>
            <w:r>
              <w:rPr>
                <w:rFonts w:cstheme="minorHAnsi"/>
              </w:rPr>
              <w:t>Curriculum is designed to ensure that minority groups are not encountered only through a negative lens, and that a wide range of examples are embedded into the curriculum</w:t>
            </w:r>
            <w:r w:rsidR="00FF59F0">
              <w:rPr>
                <w:rFonts w:cstheme="minorHAnsi"/>
              </w:rPr>
              <w:t xml:space="preserve"> as part of “ordinary history”</w:t>
            </w:r>
          </w:p>
        </w:tc>
      </w:tr>
    </w:tbl>
    <w:p w14:paraId="1F6B995F" w14:textId="77777777" w:rsidR="00AC43C7" w:rsidRDefault="00AC43C7" w:rsidP="00833F1A">
      <w:pPr>
        <w:spacing w:after="0"/>
        <w:rPr>
          <w:rFonts w:cstheme="minorHAnsi"/>
        </w:rPr>
      </w:pPr>
    </w:p>
    <w:tbl>
      <w:tblPr>
        <w:tblStyle w:val="TableGrid"/>
        <w:tblpPr w:leftFromText="180" w:rightFromText="180" w:vertAnchor="text" w:horzAnchor="margin" w:tblpXSpec="center" w:tblpY="-450"/>
        <w:tblW w:w="10801" w:type="dxa"/>
        <w:tblLook w:val="04A0" w:firstRow="1" w:lastRow="0" w:firstColumn="1" w:lastColumn="0" w:noHBand="0" w:noVBand="1"/>
      </w:tblPr>
      <w:tblGrid>
        <w:gridCol w:w="7792"/>
        <w:gridCol w:w="3009"/>
      </w:tblGrid>
      <w:tr w:rsidR="003A29FF" w:rsidRPr="00667F6D" w14:paraId="08E275EC" w14:textId="77777777" w:rsidTr="003F7742">
        <w:trPr>
          <w:trHeight w:val="260"/>
        </w:trPr>
        <w:tc>
          <w:tcPr>
            <w:tcW w:w="7792" w:type="dxa"/>
            <w:shd w:val="clear" w:color="auto" w:fill="7030A0"/>
          </w:tcPr>
          <w:p w14:paraId="09B14E59" w14:textId="77777777" w:rsidR="003A29FF" w:rsidRPr="00FE5525" w:rsidRDefault="003A29FF" w:rsidP="003A29FF">
            <w:pPr>
              <w:rPr>
                <w:rFonts w:cstheme="minorHAnsi"/>
                <w:b/>
                <w:bCs/>
                <w:color w:val="FFFFFF" w:themeColor="background1"/>
                <w:sz w:val="24"/>
                <w:szCs w:val="24"/>
              </w:rPr>
            </w:pPr>
            <w:r w:rsidRPr="00FE5525">
              <w:rPr>
                <w:rFonts w:cstheme="minorHAnsi"/>
                <w:b/>
                <w:bCs/>
                <w:color w:val="FFFFFF" w:themeColor="background1"/>
                <w:sz w:val="24"/>
                <w:szCs w:val="24"/>
              </w:rPr>
              <w:lastRenderedPageBreak/>
              <w:t>Leadership: Strengths</w:t>
            </w:r>
          </w:p>
        </w:tc>
        <w:tc>
          <w:tcPr>
            <w:tcW w:w="3009" w:type="dxa"/>
            <w:shd w:val="clear" w:color="auto" w:fill="7030A0"/>
          </w:tcPr>
          <w:p w14:paraId="721774A3" w14:textId="77777777" w:rsidR="003A29FF" w:rsidRPr="00FE5525" w:rsidRDefault="003A29FF" w:rsidP="003A29FF">
            <w:pPr>
              <w:rPr>
                <w:rFonts w:cstheme="minorHAnsi"/>
                <w:b/>
                <w:bCs/>
                <w:color w:val="FFFFFF" w:themeColor="background1"/>
                <w:sz w:val="24"/>
                <w:szCs w:val="24"/>
              </w:rPr>
            </w:pPr>
            <w:r w:rsidRPr="00FE5525">
              <w:rPr>
                <w:rFonts w:cstheme="minorHAnsi"/>
                <w:b/>
                <w:bCs/>
                <w:color w:val="FFFFFF" w:themeColor="background1"/>
                <w:sz w:val="24"/>
                <w:szCs w:val="24"/>
              </w:rPr>
              <w:t>Areas for Development</w:t>
            </w:r>
          </w:p>
        </w:tc>
      </w:tr>
      <w:tr w:rsidR="003A29FF" w:rsidRPr="00667F6D" w14:paraId="0F7902A9" w14:textId="77777777" w:rsidTr="003F7742">
        <w:trPr>
          <w:trHeight w:val="1474"/>
        </w:trPr>
        <w:tc>
          <w:tcPr>
            <w:tcW w:w="7792" w:type="dxa"/>
            <w:vMerge w:val="restart"/>
          </w:tcPr>
          <w:p w14:paraId="72D29701" w14:textId="77777777" w:rsidR="003A29FF" w:rsidRDefault="003A29FF" w:rsidP="003A29FF">
            <w:pPr>
              <w:pStyle w:val="ListParagraph"/>
              <w:ind w:left="360"/>
              <w:rPr>
                <w:rFonts w:cstheme="minorHAnsi"/>
                <w:sz w:val="20"/>
                <w:szCs w:val="20"/>
              </w:rPr>
            </w:pPr>
          </w:p>
          <w:p w14:paraId="5FE3481B" w14:textId="7C90C8E0" w:rsidR="00E50953" w:rsidRPr="003F7742" w:rsidRDefault="00E50953" w:rsidP="003F7742">
            <w:pPr>
              <w:pStyle w:val="ListParagraph"/>
              <w:numPr>
                <w:ilvl w:val="0"/>
                <w:numId w:val="14"/>
              </w:numPr>
              <w:ind w:left="319" w:hanging="319"/>
              <w:rPr>
                <w:rFonts w:eastAsia="Times New Roman" w:cs="Arial"/>
                <w:bCs/>
                <w:sz w:val="20"/>
              </w:rPr>
            </w:pPr>
            <w:r w:rsidRPr="003F7742">
              <w:rPr>
                <w:rFonts w:eastAsia="Times New Roman" w:cs="Arial"/>
                <w:bCs/>
                <w:sz w:val="20"/>
              </w:rPr>
              <w:t xml:space="preserve">All schemes are planned in-house, including creation and ongoing adaptation of resources each year to suit the current context of the school/year/group and to embed lessons learnt from previous years. In addition, all staff are using responsive teaching to adapt plans based on gaps, misconceptions or other findings from lessons, </w:t>
            </w:r>
            <w:proofErr w:type="spellStart"/>
            <w:r w:rsidRPr="003F7742">
              <w:rPr>
                <w:rFonts w:eastAsia="Times New Roman" w:cs="Arial"/>
                <w:bCs/>
                <w:sz w:val="20"/>
              </w:rPr>
              <w:t>homeworks</w:t>
            </w:r>
            <w:proofErr w:type="spellEnd"/>
            <w:r w:rsidRPr="003F7742">
              <w:rPr>
                <w:rFonts w:eastAsia="Times New Roman" w:cs="Arial"/>
                <w:bCs/>
                <w:sz w:val="20"/>
              </w:rPr>
              <w:t>, knowledge quizzes and assessment.</w:t>
            </w:r>
          </w:p>
          <w:p w14:paraId="2D522421" w14:textId="3579A51A" w:rsidR="00E50953" w:rsidRPr="003F7742" w:rsidRDefault="00E50953" w:rsidP="003F7742">
            <w:pPr>
              <w:pStyle w:val="ListParagraph"/>
              <w:numPr>
                <w:ilvl w:val="0"/>
                <w:numId w:val="16"/>
              </w:numPr>
              <w:ind w:left="319" w:hanging="319"/>
              <w:rPr>
                <w:rFonts w:eastAsia="Times New Roman" w:cs="Arial"/>
                <w:bCs/>
                <w:sz w:val="20"/>
              </w:rPr>
            </w:pPr>
            <w:r w:rsidRPr="003F7742">
              <w:rPr>
                <w:rFonts w:eastAsia="Times New Roman" w:cs="Arial"/>
                <w:bCs/>
                <w:sz w:val="20"/>
              </w:rPr>
              <w:t>Overall planning is delegated between staff with quality assurance by CL and 2nd. Departmental resources are used by all teaching staff giving consistency of experience.</w:t>
            </w:r>
          </w:p>
          <w:p w14:paraId="13F7EB04" w14:textId="0E965EFB" w:rsidR="003A29FF" w:rsidRDefault="00A36BF1" w:rsidP="003F7742">
            <w:pPr>
              <w:pStyle w:val="ListParagraph"/>
              <w:numPr>
                <w:ilvl w:val="0"/>
                <w:numId w:val="16"/>
              </w:numPr>
              <w:ind w:left="319" w:hanging="319"/>
              <w:rPr>
                <w:sz w:val="20"/>
                <w:szCs w:val="20"/>
              </w:rPr>
            </w:pPr>
            <w:r>
              <w:rPr>
                <w:sz w:val="20"/>
                <w:szCs w:val="20"/>
              </w:rPr>
              <w:t xml:space="preserve">The Curriculum Leader </w:t>
            </w:r>
            <w:r w:rsidR="0043790B">
              <w:rPr>
                <w:sz w:val="20"/>
                <w:szCs w:val="20"/>
              </w:rPr>
              <w:t xml:space="preserve">has led History at </w:t>
            </w:r>
            <w:proofErr w:type="spellStart"/>
            <w:r w:rsidR="0043790B">
              <w:rPr>
                <w:sz w:val="20"/>
                <w:szCs w:val="20"/>
              </w:rPr>
              <w:t>Shavington</w:t>
            </w:r>
            <w:proofErr w:type="spellEnd"/>
            <w:r w:rsidR="0043790B">
              <w:rPr>
                <w:sz w:val="20"/>
                <w:szCs w:val="20"/>
              </w:rPr>
              <w:t xml:space="preserve"> for 8 years. Supported by a Second, this year the 2</w:t>
            </w:r>
            <w:r w:rsidR="0043790B" w:rsidRPr="0043790B">
              <w:rPr>
                <w:sz w:val="20"/>
                <w:szCs w:val="20"/>
                <w:vertAlign w:val="superscript"/>
              </w:rPr>
              <w:t>nd</w:t>
            </w:r>
            <w:r w:rsidR="0043790B">
              <w:rPr>
                <w:sz w:val="20"/>
                <w:szCs w:val="20"/>
              </w:rPr>
              <w:t xml:space="preserve"> is covering a maternity absence and it is their first year as 2</w:t>
            </w:r>
            <w:r w:rsidR="0043790B" w:rsidRPr="0043790B">
              <w:rPr>
                <w:sz w:val="20"/>
                <w:szCs w:val="20"/>
                <w:vertAlign w:val="superscript"/>
              </w:rPr>
              <w:t>nd</w:t>
            </w:r>
            <w:r w:rsidR="0043790B">
              <w:rPr>
                <w:sz w:val="20"/>
                <w:szCs w:val="20"/>
              </w:rPr>
              <w:t xml:space="preserve"> in History.</w:t>
            </w:r>
          </w:p>
          <w:p w14:paraId="39C67CE1" w14:textId="4C1E570B" w:rsidR="002906C3" w:rsidRPr="00791BAB" w:rsidRDefault="002906C3" w:rsidP="003F7742">
            <w:pPr>
              <w:pStyle w:val="ListParagraph"/>
              <w:numPr>
                <w:ilvl w:val="0"/>
                <w:numId w:val="16"/>
              </w:numPr>
              <w:ind w:left="319" w:hanging="319"/>
              <w:rPr>
                <w:sz w:val="20"/>
                <w:szCs w:val="20"/>
              </w:rPr>
            </w:pPr>
            <w:r>
              <w:rPr>
                <w:sz w:val="20"/>
                <w:szCs w:val="20"/>
              </w:rPr>
              <w:t>All GCSE teachers have experienced 1</w:t>
            </w:r>
            <w:r w:rsidRPr="002906C3">
              <w:rPr>
                <w:sz w:val="20"/>
                <w:szCs w:val="20"/>
                <w:vertAlign w:val="superscript"/>
              </w:rPr>
              <w:t>st</w:t>
            </w:r>
            <w:r>
              <w:rPr>
                <w:sz w:val="20"/>
                <w:szCs w:val="20"/>
              </w:rPr>
              <w:t xml:space="preserve"> hand exam board training and other CPDL opportunities specific to their GCSE specifications.</w:t>
            </w:r>
          </w:p>
          <w:p w14:paraId="048A537E" w14:textId="1E14ED52" w:rsidR="003A29FF" w:rsidRDefault="00367D67" w:rsidP="003F7742">
            <w:pPr>
              <w:pStyle w:val="ListParagraph"/>
              <w:numPr>
                <w:ilvl w:val="0"/>
                <w:numId w:val="16"/>
              </w:numPr>
              <w:ind w:left="319" w:hanging="319"/>
              <w:rPr>
                <w:rFonts w:cstheme="minorHAnsi"/>
                <w:sz w:val="20"/>
                <w:szCs w:val="20"/>
              </w:rPr>
            </w:pPr>
            <w:r>
              <w:rPr>
                <w:rFonts w:cstheme="minorHAnsi"/>
                <w:sz w:val="20"/>
                <w:szCs w:val="20"/>
              </w:rPr>
              <w:t>Self-evaluation and improvement plans are reviewed regularly by Curriculum leadership and senior leaders, in line with Academy processes.</w:t>
            </w:r>
          </w:p>
          <w:p w14:paraId="23E13417" w14:textId="13BB0BD1" w:rsidR="00367D67" w:rsidRPr="00D0215C" w:rsidRDefault="00715880" w:rsidP="003F7742">
            <w:pPr>
              <w:pStyle w:val="ListParagraph"/>
              <w:numPr>
                <w:ilvl w:val="0"/>
                <w:numId w:val="16"/>
              </w:numPr>
              <w:ind w:left="319" w:hanging="319"/>
              <w:rPr>
                <w:rFonts w:cstheme="minorHAnsi"/>
                <w:sz w:val="20"/>
                <w:szCs w:val="20"/>
              </w:rPr>
            </w:pPr>
            <w:r>
              <w:rPr>
                <w:rFonts w:cstheme="minorHAnsi"/>
                <w:sz w:val="20"/>
                <w:szCs w:val="20"/>
              </w:rPr>
              <w:t>The Faculty has m</w:t>
            </w:r>
            <w:r w:rsidR="00367D67">
              <w:rPr>
                <w:rFonts w:cstheme="minorHAnsi"/>
                <w:sz w:val="20"/>
                <w:szCs w:val="20"/>
              </w:rPr>
              <w:t xml:space="preserve">embership of the Historical Association and the </w:t>
            </w:r>
            <w:r>
              <w:rPr>
                <w:rFonts w:cstheme="minorHAnsi"/>
                <w:sz w:val="20"/>
                <w:szCs w:val="20"/>
              </w:rPr>
              <w:t xml:space="preserve">Association for Citizenship Teaching, and is actively engaging with the HA’s “Quality Mark” scheme, which is supporting self-evaluation and </w:t>
            </w:r>
            <w:r w:rsidR="00793A09">
              <w:rPr>
                <w:rFonts w:cstheme="minorHAnsi"/>
                <w:sz w:val="20"/>
                <w:szCs w:val="20"/>
              </w:rPr>
              <w:t>improvement planning</w:t>
            </w:r>
            <w:r>
              <w:rPr>
                <w:rFonts w:cstheme="minorHAnsi"/>
                <w:sz w:val="20"/>
                <w:szCs w:val="20"/>
              </w:rPr>
              <w:t>.</w:t>
            </w:r>
          </w:p>
          <w:p w14:paraId="3639A691" w14:textId="77777777" w:rsidR="003A29FF" w:rsidRPr="00D0215C" w:rsidRDefault="003A29FF" w:rsidP="003F7742">
            <w:pPr>
              <w:pStyle w:val="ListParagraph"/>
              <w:numPr>
                <w:ilvl w:val="0"/>
                <w:numId w:val="16"/>
              </w:numPr>
              <w:ind w:left="319" w:hanging="319"/>
              <w:rPr>
                <w:rFonts w:cstheme="minorHAnsi"/>
                <w:sz w:val="20"/>
                <w:szCs w:val="20"/>
              </w:rPr>
            </w:pPr>
            <w:r w:rsidRPr="00D0215C">
              <w:rPr>
                <w:rFonts w:cstheme="minorHAnsi"/>
                <w:sz w:val="20"/>
                <w:szCs w:val="20"/>
              </w:rPr>
              <w:t>Highly effective CPDL is impacting positively on pupils’ outcomes and we have built capacity to improve these further</w:t>
            </w:r>
          </w:p>
          <w:p w14:paraId="5CB7D70D" w14:textId="77777777" w:rsidR="003A29FF" w:rsidRPr="00D0215C" w:rsidRDefault="003A29FF" w:rsidP="003F7742">
            <w:pPr>
              <w:pStyle w:val="ListParagraph"/>
              <w:numPr>
                <w:ilvl w:val="0"/>
                <w:numId w:val="16"/>
              </w:numPr>
              <w:ind w:left="319" w:hanging="319"/>
              <w:rPr>
                <w:rFonts w:cstheme="minorHAnsi"/>
                <w:sz w:val="20"/>
                <w:szCs w:val="20"/>
              </w:rPr>
            </w:pPr>
            <w:r w:rsidRPr="00D0215C">
              <w:rPr>
                <w:rFonts w:cstheme="minorHAnsi"/>
                <w:sz w:val="20"/>
                <w:szCs w:val="20"/>
              </w:rPr>
              <w:t>All Middle Leaders also have access to Leadership Matters, an online network that looks at specific areas of leadership for development. This is reviewed through meetings with the Leadership team to support staff in their areas of development</w:t>
            </w:r>
          </w:p>
          <w:p w14:paraId="38EBD928" w14:textId="43323774" w:rsidR="003A29FF" w:rsidRPr="00D0215C" w:rsidRDefault="003F7742" w:rsidP="003F7742">
            <w:pPr>
              <w:pStyle w:val="ListParagraph"/>
              <w:numPr>
                <w:ilvl w:val="0"/>
                <w:numId w:val="16"/>
              </w:numPr>
              <w:ind w:left="319" w:hanging="319"/>
              <w:rPr>
                <w:rFonts w:cstheme="minorHAnsi"/>
                <w:sz w:val="20"/>
                <w:szCs w:val="20"/>
              </w:rPr>
            </w:pPr>
            <w:r>
              <w:rPr>
                <w:rFonts w:cstheme="minorHAnsi"/>
                <w:sz w:val="20"/>
                <w:szCs w:val="20"/>
              </w:rPr>
              <w:t>Engaging with primary feeders through meetings and transition work to support them with their planning of History</w:t>
            </w:r>
          </w:p>
          <w:p w14:paraId="24ADBA41" w14:textId="77777777" w:rsidR="003A29FF" w:rsidRDefault="003F7742" w:rsidP="00402C3C">
            <w:pPr>
              <w:pStyle w:val="ListParagraph"/>
              <w:numPr>
                <w:ilvl w:val="0"/>
                <w:numId w:val="16"/>
              </w:numPr>
              <w:ind w:left="319" w:hanging="319"/>
              <w:rPr>
                <w:rFonts w:cstheme="minorHAnsi"/>
                <w:sz w:val="20"/>
                <w:szCs w:val="20"/>
              </w:rPr>
            </w:pPr>
            <w:r>
              <w:rPr>
                <w:rFonts w:cstheme="minorHAnsi"/>
                <w:sz w:val="20"/>
                <w:szCs w:val="20"/>
              </w:rPr>
              <w:t>Actively engaged with Cheshire East subject network</w:t>
            </w:r>
          </w:p>
          <w:p w14:paraId="112E4273" w14:textId="617480CC" w:rsidR="00402C3C" w:rsidRPr="00402C3C" w:rsidRDefault="00402C3C" w:rsidP="00402C3C">
            <w:pPr>
              <w:pStyle w:val="ListParagraph"/>
              <w:numPr>
                <w:ilvl w:val="0"/>
                <w:numId w:val="16"/>
              </w:numPr>
              <w:ind w:left="319" w:hanging="319"/>
              <w:rPr>
                <w:rFonts w:cstheme="minorHAnsi"/>
                <w:sz w:val="20"/>
                <w:szCs w:val="20"/>
              </w:rPr>
            </w:pPr>
            <w:r>
              <w:rPr>
                <w:rFonts w:cstheme="minorHAnsi"/>
                <w:sz w:val="20"/>
                <w:szCs w:val="20"/>
              </w:rPr>
              <w:t>Performance Management, Coaching and mentoring structures are in place to support all teaching staff in the faculty</w:t>
            </w:r>
          </w:p>
        </w:tc>
        <w:tc>
          <w:tcPr>
            <w:tcW w:w="3009" w:type="dxa"/>
          </w:tcPr>
          <w:p w14:paraId="36B7FA43" w14:textId="77777777" w:rsidR="003A29FF" w:rsidRDefault="003A29FF" w:rsidP="003A29FF">
            <w:pPr>
              <w:pStyle w:val="ListParagraph"/>
              <w:ind w:left="360"/>
              <w:rPr>
                <w:rFonts w:cstheme="minorHAnsi"/>
                <w:sz w:val="21"/>
                <w:szCs w:val="21"/>
              </w:rPr>
            </w:pPr>
          </w:p>
          <w:p w14:paraId="4B08B6EE" w14:textId="78994193" w:rsidR="003A29FF" w:rsidRPr="00AC78B8" w:rsidRDefault="00FF59F0" w:rsidP="003A29FF">
            <w:pPr>
              <w:pStyle w:val="ListParagraph"/>
              <w:numPr>
                <w:ilvl w:val="0"/>
                <w:numId w:val="15"/>
              </w:numPr>
              <w:ind w:left="360"/>
              <w:rPr>
                <w:rFonts w:cstheme="minorHAnsi"/>
                <w:sz w:val="20"/>
                <w:szCs w:val="20"/>
              </w:rPr>
            </w:pPr>
            <w:r w:rsidRPr="00AC78B8">
              <w:rPr>
                <w:rFonts w:cstheme="minorHAnsi"/>
                <w:sz w:val="20"/>
                <w:szCs w:val="20"/>
              </w:rPr>
              <w:t>Develop capacity of second in department, as temporary maternity cover</w:t>
            </w:r>
          </w:p>
          <w:p w14:paraId="285E9317" w14:textId="593E0262" w:rsidR="003A29FF" w:rsidRPr="00AC78B8" w:rsidRDefault="003A29FF" w:rsidP="003A29FF">
            <w:pPr>
              <w:pStyle w:val="ListParagraph"/>
              <w:numPr>
                <w:ilvl w:val="0"/>
                <w:numId w:val="15"/>
              </w:numPr>
              <w:ind w:left="360"/>
              <w:rPr>
                <w:rFonts w:cstheme="minorHAnsi"/>
                <w:sz w:val="20"/>
                <w:szCs w:val="20"/>
              </w:rPr>
            </w:pPr>
            <w:r w:rsidRPr="00AC78B8">
              <w:rPr>
                <w:rFonts w:cstheme="minorHAnsi"/>
                <w:sz w:val="20"/>
                <w:szCs w:val="20"/>
              </w:rPr>
              <w:t xml:space="preserve">CPDL Development programmes for all staff </w:t>
            </w:r>
            <w:r w:rsidR="00FF59F0" w:rsidRPr="00AC78B8">
              <w:rPr>
                <w:rFonts w:cstheme="minorHAnsi"/>
                <w:sz w:val="20"/>
                <w:szCs w:val="20"/>
              </w:rPr>
              <w:t xml:space="preserve">are personalised and meet needs of the faculty </w:t>
            </w:r>
            <w:r w:rsidRPr="00AC78B8">
              <w:rPr>
                <w:rFonts w:cstheme="minorHAnsi"/>
                <w:sz w:val="20"/>
                <w:szCs w:val="20"/>
              </w:rPr>
              <w:t xml:space="preserve">– CPDL pathways </w:t>
            </w:r>
          </w:p>
          <w:p w14:paraId="52C5F5F1" w14:textId="0BA36E15" w:rsidR="003A29FF" w:rsidRPr="00766F0C" w:rsidRDefault="00FF59F0" w:rsidP="00766F0C">
            <w:pPr>
              <w:pStyle w:val="ListParagraph"/>
              <w:numPr>
                <w:ilvl w:val="0"/>
                <w:numId w:val="15"/>
              </w:numPr>
              <w:ind w:left="360"/>
              <w:rPr>
                <w:rFonts w:cstheme="minorHAnsi"/>
                <w:sz w:val="24"/>
                <w:szCs w:val="24"/>
              </w:rPr>
            </w:pPr>
            <w:r w:rsidRPr="00AC78B8">
              <w:rPr>
                <w:rFonts w:cstheme="minorHAnsi"/>
                <w:sz w:val="20"/>
                <w:szCs w:val="20"/>
              </w:rPr>
              <w:t xml:space="preserve">Support </w:t>
            </w:r>
            <w:r w:rsidR="00766F0C" w:rsidRPr="00AC78B8">
              <w:rPr>
                <w:rFonts w:cstheme="minorHAnsi"/>
                <w:sz w:val="20"/>
                <w:szCs w:val="20"/>
              </w:rPr>
              <w:t>curriculum expertise of two staff who have not taught our History curriculum before</w:t>
            </w:r>
          </w:p>
        </w:tc>
      </w:tr>
      <w:tr w:rsidR="003A29FF" w:rsidRPr="00667F6D" w14:paraId="53DB2155" w14:textId="77777777" w:rsidTr="003F7742">
        <w:trPr>
          <w:trHeight w:val="260"/>
        </w:trPr>
        <w:tc>
          <w:tcPr>
            <w:tcW w:w="7792" w:type="dxa"/>
            <w:vMerge/>
          </w:tcPr>
          <w:p w14:paraId="3067B449" w14:textId="77777777" w:rsidR="003A29FF" w:rsidRPr="00667F6D" w:rsidRDefault="003A29FF" w:rsidP="003A29FF">
            <w:pPr>
              <w:rPr>
                <w:rFonts w:cstheme="minorHAnsi"/>
              </w:rPr>
            </w:pPr>
          </w:p>
        </w:tc>
        <w:tc>
          <w:tcPr>
            <w:tcW w:w="3009" w:type="dxa"/>
            <w:shd w:val="clear" w:color="auto" w:fill="7030A0"/>
          </w:tcPr>
          <w:p w14:paraId="157C126A" w14:textId="4C5EC9C8" w:rsidR="003A29FF" w:rsidRPr="005405E4" w:rsidRDefault="5DA5D5D9" w:rsidP="45C77493">
            <w:pPr>
              <w:rPr>
                <w:b/>
                <w:bCs/>
                <w:color w:val="FFFFFF" w:themeColor="background1"/>
                <w:sz w:val="28"/>
                <w:szCs w:val="28"/>
              </w:rPr>
            </w:pPr>
            <w:r w:rsidRPr="45C77493">
              <w:rPr>
                <w:b/>
                <w:bCs/>
                <w:color w:val="FFFFFF" w:themeColor="background1"/>
                <w:sz w:val="24"/>
                <w:szCs w:val="24"/>
              </w:rPr>
              <w:t xml:space="preserve">Areas of </w:t>
            </w:r>
            <w:r w:rsidR="3A6AD1F4" w:rsidRPr="45C77493">
              <w:rPr>
                <w:b/>
                <w:bCs/>
                <w:color w:val="FFFFFF" w:themeColor="background1"/>
                <w:sz w:val="24"/>
                <w:szCs w:val="24"/>
              </w:rPr>
              <w:t>E</w:t>
            </w:r>
            <w:r w:rsidRPr="45C77493">
              <w:rPr>
                <w:b/>
                <w:bCs/>
                <w:color w:val="FFFFFF" w:themeColor="background1"/>
                <w:sz w:val="24"/>
                <w:szCs w:val="24"/>
              </w:rPr>
              <w:t>xcellence</w:t>
            </w:r>
          </w:p>
        </w:tc>
      </w:tr>
      <w:tr w:rsidR="003A29FF" w:rsidRPr="00667F6D" w14:paraId="743C5901" w14:textId="77777777" w:rsidTr="003F7742">
        <w:trPr>
          <w:trHeight w:val="10683"/>
        </w:trPr>
        <w:tc>
          <w:tcPr>
            <w:tcW w:w="7792" w:type="dxa"/>
            <w:vMerge/>
          </w:tcPr>
          <w:p w14:paraId="189A95E5" w14:textId="77777777" w:rsidR="003A29FF" w:rsidRPr="00667F6D" w:rsidRDefault="003A29FF" w:rsidP="003A29FF">
            <w:pPr>
              <w:rPr>
                <w:rFonts w:cstheme="minorHAnsi"/>
              </w:rPr>
            </w:pPr>
          </w:p>
        </w:tc>
        <w:tc>
          <w:tcPr>
            <w:tcW w:w="3009" w:type="dxa"/>
          </w:tcPr>
          <w:p w14:paraId="12835F2D" w14:textId="4FD20C9C" w:rsidR="003A29FF" w:rsidRPr="00D3304D" w:rsidRDefault="00766F0C" w:rsidP="003A29FF">
            <w:pPr>
              <w:pStyle w:val="ListParagraph"/>
              <w:numPr>
                <w:ilvl w:val="0"/>
                <w:numId w:val="14"/>
              </w:numPr>
              <w:ind w:left="360"/>
              <w:rPr>
                <w:rFonts w:cstheme="minorHAnsi"/>
              </w:rPr>
            </w:pPr>
            <w:r>
              <w:rPr>
                <w:rFonts w:cstheme="minorHAnsi"/>
              </w:rPr>
              <w:t>Impact of leadership on attainment in History, and now Ancient History and Citizenship too</w:t>
            </w:r>
          </w:p>
          <w:p w14:paraId="54E6F439" w14:textId="77777777" w:rsidR="003A29FF" w:rsidRPr="00D3304D" w:rsidRDefault="003A29FF" w:rsidP="003A29FF">
            <w:pPr>
              <w:pStyle w:val="ListParagraph"/>
              <w:numPr>
                <w:ilvl w:val="0"/>
                <w:numId w:val="14"/>
              </w:numPr>
              <w:ind w:left="360"/>
              <w:rPr>
                <w:rFonts w:cstheme="minorHAnsi"/>
              </w:rPr>
            </w:pPr>
            <w:r w:rsidRPr="00D3304D">
              <w:rPr>
                <w:rFonts w:cstheme="minorHAnsi"/>
              </w:rPr>
              <w:t>Robust accountability procedures</w:t>
            </w:r>
          </w:p>
          <w:p w14:paraId="3B34155C" w14:textId="0C75FCB4" w:rsidR="003A29FF" w:rsidRPr="00D3304D" w:rsidRDefault="00766F0C" w:rsidP="003A29FF">
            <w:pPr>
              <w:pStyle w:val="ListParagraph"/>
              <w:numPr>
                <w:ilvl w:val="0"/>
                <w:numId w:val="14"/>
              </w:numPr>
              <w:ind w:left="360"/>
              <w:rPr>
                <w:rFonts w:cstheme="minorHAnsi"/>
              </w:rPr>
            </w:pPr>
            <w:r>
              <w:rPr>
                <w:rFonts w:cstheme="minorHAnsi"/>
              </w:rPr>
              <w:t>C</w:t>
            </w:r>
            <w:r w:rsidR="003A29FF" w:rsidRPr="00D3304D">
              <w:rPr>
                <w:rFonts w:cstheme="minorHAnsi"/>
              </w:rPr>
              <w:t>ommitment to continuous improvement</w:t>
            </w:r>
          </w:p>
          <w:p w14:paraId="58243E6A" w14:textId="43475466" w:rsidR="003A29FF" w:rsidRPr="00D3304D" w:rsidRDefault="00766F0C" w:rsidP="003A29FF">
            <w:pPr>
              <w:pStyle w:val="ListParagraph"/>
              <w:numPr>
                <w:ilvl w:val="0"/>
                <w:numId w:val="14"/>
              </w:numPr>
              <w:ind w:left="360"/>
              <w:rPr>
                <w:rFonts w:cstheme="minorHAnsi"/>
              </w:rPr>
            </w:pPr>
            <w:r>
              <w:rPr>
                <w:rFonts w:cstheme="minorHAnsi"/>
              </w:rPr>
              <w:t>W</w:t>
            </w:r>
            <w:r w:rsidR="003A29FF" w:rsidRPr="00D3304D">
              <w:rPr>
                <w:rFonts w:cstheme="minorHAnsi"/>
              </w:rPr>
              <w:t>ellbeing and workload of staff</w:t>
            </w:r>
          </w:p>
          <w:p w14:paraId="0A046201" w14:textId="77777777" w:rsidR="003A29FF" w:rsidRDefault="003A29FF" w:rsidP="003A29FF">
            <w:pPr>
              <w:pStyle w:val="ListParagraph"/>
              <w:numPr>
                <w:ilvl w:val="0"/>
                <w:numId w:val="14"/>
              </w:numPr>
              <w:ind w:left="360"/>
              <w:rPr>
                <w:rFonts w:cstheme="minorHAnsi"/>
              </w:rPr>
            </w:pPr>
            <w:r w:rsidRPr="00D3304D">
              <w:rPr>
                <w:rFonts w:cstheme="minorHAnsi"/>
              </w:rPr>
              <w:t>Adaptations to practice as a consequence of COVID-19</w:t>
            </w:r>
          </w:p>
          <w:p w14:paraId="017B5A1A" w14:textId="7364B495" w:rsidR="00C10AA4" w:rsidRPr="00FE5525" w:rsidRDefault="00C10AA4" w:rsidP="003A29FF">
            <w:pPr>
              <w:pStyle w:val="ListParagraph"/>
              <w:numPr>
                <w:ilvl w:val="0"/>
                <w:numId w:val="14"/>
              </w:numPr>
              <w:ind w:left="360"/>
              <w:rPr>
                <w:rFonts w:cstheme="minorHAnsi"/>
              </w:rPr>
            </w:pPr>
            <w:r>
              <w:rPr>
                <w:rFonts w:cstheme="minorHAnsi"/>
              </w:rPr>
              <w:t>Leadership role in the local History teaching community</w:t>
            </w:r>
          </w:p>
        </w:tc>
      </w:tr>
    </w:tbl>
    <w:p w14:paraId="2A0550F1" w14:textId="28FEF569" w:rsidR="003A29FF" w:rsidRDefault="003A29FF" w:rsidP="00833F1A">
      <w:pPr>
        <w:spacing w:after="0"/>
        <w:rPr>
          <w:rFonts w:cstheme="minorHAnsi"/>
        </w:rPr>
      </w:pPr>
    </w:p>
    <w:tbl>
      <w:tblPr>
        <w:tblStyle w:val="TableGrid"/>
        <w:tblpPr w:leftFromText="180" w:rightFromText="180" w:vertAnchor="page" w:horzAnchor="margin" w:tblpX="-436" w:tblpY="661"/>
        <w:tblOverlap w:val="never"/>
        <w:tblW w:w="10774" w:type="dxa"/>
        <w:tblLook w:val="04A0" w:firstRow="1" w:lastRow="0" w:firstColumn="1" w:lastColumn="0" w:noHBand="0" w:noVBand="1"/>
      </w:tblPr>
      <w:tblGrid>
        <w:gridCol w:w="10774"/>
      </w:tblGrid>
      <w:tr w:rsidR="003A29FF" w:rsidRPr="00667F6D" w14:paraId="160F1781" w14:textId="77777777" w:rsidTr="003A29FF">
        <w:trPr>
          <w:trHeight w:val="287"/>
        </w:trPr>
        <w:tc>
          <w:tcPr>
            <w:tcW w:w="10774" w:type="dxa"/>
            <w:shd w:val="clear" w:color="auto" w:fill="7030A0"/>
          </w:tcPr>
          <w:p w14:paraId="07139A32" w14:textId="77777777" w:rsidR="003A29FF" w:rsidRPr="00791BAB" w:rsidRDefault="003A29FF" w:rsidP="003A29FF">
            <w:pPr>
              <w:rPr>
                <w:rFonts w:cstheme="minorHAnsi"/>
                <w:b/>
                <w:bCs/>
                <w:color w:val="FFFFFF" w:themeColor="background1"/>
                <w:sz w:val="24"/>
                <w:szCs w:val="24"/>
              </w:rPr>
            </w:pPr>
            <w:r w:rsidRPr="00791BAB">
              <w:rPr>
                <w:rFonts w:cstheme="minorHAnsi"/>
                <w:b/>
                <w:bCs/>
                <w:color w:val="FFFFFF" w:themeColor="background1"/>
                <w:sz w:val="24"/>
                <w:szCs w:val="24"/>
              </w:rPr>
              <w:lastRenderedPageBreak/>
              <w:t>Overall Effectiveness and Capacity to Improve: Key strengths</w:t>
            </w:r>
            <w:r w:rsidRPr="00791BAB">
              <w:rPr>
                <w:rFonts w:cstheme="minorHAnsi"/>
                <w:b/>
                <w:bCs/>
                <w:color w:val="FFFFFF" w:themeColor="background1"/>
                <w:sz w:val="24"/>
                <w:szCs w:val="24"/>
              </w:rPr>
              <w:tab/>
              <w:t xml:space="preserve">             </w:t>
            </w:r>
            <w:r>
              <w:rPr>
                <w:rFonts w:cstheme="minorHAnsi"/>
                <w:b/>
                <w:bCs/>
                <w:color w:val="FFFFFF" w:themeColor="background1"/>
                <w:sz w:val="24"/>
                <w:szCs w:val="24"/>
              </w:rPr>
              <w:t xml:space="preserve">                      </w:t>
            </w:r>
            <w:r w:rsidRPr="00791BAB">
              <w:rPr>
                <w:rFonts w:cstheme="minorHAnsi"/>
                <w:b/>
                <w:bCs/>
                <w:color w:val="FFFFFF" w:themeColor="background1"/>
                <w:sz w:val="24"/>
                <w:szCs w:val="24"/>
              </w:rPr>
              <w:t xml:space="preserve"> Judgement: Good</w:t>
            </w:r>
          </w:p>
        </w:tc>
      </w:tr>
      <w:tr w:rsidR="003A29FF" w:rsidRPr="00667F6D" w14:paraId="15666680" w14:textId="77777777" w:rsidTr="003A29FF">
        <w:trPr>
          <w:trHeight w:val="8513"/>
        </w:trPr>
        <w:tc>
          <w:tcPr>
            <w:tcW w:w="10774" w:type="dxa"/>
          </w:tcPr>
          <w:p w14:paraId="5C057133" w14:textId="77777777" w:rsidR="003A29FF" w:rsidRDefault="003A29FF" w:rsidP="003A29FF">
            <w:pPr>
              <w:rPr>
                <w:rFonts w:cstheme="minorHAnsi"/>
              </w:rPr>
            </w:pPr>
          </w:p>
          <w:p w14:paraId="268D4A41" w14:textId="77777777" w:rsidR="003A29FF" w:rsidRPr="00667F6D" w:rsidRDefault="003A29FF" w:rsidP="00F0532B">
            <w:pPr>
              <w:rPr>
                <w:rFonts w:cstheme="minorHAnsi"/>
              </w:rPr>
            </w:pPr>
          </w:p>
        </w:tc>
      </w:tr>
    </w:tbl>
    <w:p w14:paraId="58197809" w14:textId="77777777" w:rsidR="003A29FF" w:rsidRPr="00667F6D" w:rsidRDefault="003A29FF" w:rsidP="00833F1A">
      <w:pPr>
        <w:spacing w:after="0"/>
        <w:rPr>
          <w:rFonts w:cstheme="minorHAnsi"/>
        </w:rPr>
      </w:pPr>
    </w:p>
    <w:p w14:paraId="02BEDB01" w14:textId="6EE45E92" w:rsidR="00667F6D" w:rsidRPr="00667F6D" w:rsidRDefault="00667F6D" w:rsidP="00131AD1">
      <w:pPr>
        <w:spacing w:after="0"/>
        <w:rPr>
          <w:rFonts w:cstheme="minorHAnsi"/>
        </w:rPr>
      </w:pPr>
    </w:p>
    <w:tbl>
      <w:tblPr>
        <w:tblStyle w:val="TableGrid1"/>
        <w:tblpPr w:leftFromText="180" w:rightFromText="180" w:vertAnchor="text" w:horzAnchor="margin" w:tblpXSpec="center" w:tblpY="-25"/>
        <w:tblW w:w="10779" w:type="dxa"/>
        <w:tblLook w:val="04A0" w:firstRow="1" w:lastRow="0" w:firstColumn="1" w:lastColumn="0" w:noHBand="0" w:noVBand="1"/>
      </w:tblPr>
      <w:tblGrid>
        <w:gridCol w:w="10779"/>
      </w:tblGrid>
      <w:tr w:rsidR="003A29FF" w:rsidRPr="00667F6D" w14:paraId="2478D1DF" w14:textId="77777777" w:rsidTr="003A29FF">
        <w:trPr>
          <w:trHeight w:val="56"/>
        </w:trPr>
        <w:tc>
          <w:tcPr>
            <w:tcW w:w="10779" w:type="dxa"/>
            <w:shd w:val="clear" w:color="auto" w:fill="7030A0"/>
          </w:tcPr>
          <w:p w14:paraId="3179B09A" w14:textId="77777777" w:rsidR="003A29FF" w:rsidRPr="00F142DB" w:rsidRDefault="003A29FF" w:rsidP="003A29FF">
            <w:pPr>
              <w:spacing w:before="26" w:line="249" w:lineRule="auto"/>
              <w:ind w:right="267"/>
              <w:rPr>
                <w:rFonts w:eastAsia="Arial" w:cstheme="minorHAnsi"/>
                <w:color w:val="FFFFFF"/>
              </w:rPr>
            </w:pPr>
            <w:r w:rsidRPr="00F142DB">
              <w:rPr>
                <w:rFonts w:eastAsia="Arial" w:cstheme="minorHAnsi"/>
                <w:b/>
                <w:color w:val="FFFFFF"/>
                <w:sz w:val="28"/>
                <w:szCs w:val="28"/>
              </w:rPr>
              <w:t>Our</w:t>
            </w:r>
            <w:r w:rsidRPr="00F142DB">
              <w:rPr>
                <w:rFonts w:eastAsia="Arial" w:cstheme="minorHAnsi"/>
                <w:b/>
                <w:color w:val="FFFFFF"/>
                <w:spacing w:val="-8"/>
                <w:sz w:val="28"/>
                <w:szCs w:val="28"/>
              </w:rPr>
              <w:t xml:space="preserve"> </w:t>
            </w:r>
            <w:r w:rsidRPr="00F142DB">
              <w:rPr>
                <w:rFonts w:eastAsia="Arial" w:cstheme="minorHAnsi"/>
                <w:b/>
                <w:color w:val="FFFFFF"/>
                <w:sz w:val="28"/>
                <w:szCs w:val="28"/>
              </w:rPr>
              <w:t>Core</w:t>
            </w:r>
            <w:r w:rsidRPr="00F142DB">
              <w:rPr>
                <w:rFonts w:eastAsia="Arial" w:cstheme="minorHAnsi"/>
                <w:b/>
                <w:color w:val="FFFFFF"/>
                <w:spacing w:val="-8"/>
                <w:sz w:val="28"/>
                <w:szCs w:val="28"/>
              </w:rPr>
              <w:t xml:space="preserve"> </w:t>
            </w:r>
            <w:r w:rsidRPr="00F142DB">
              <w:rPr>
                <w:rFonts w:eastAsia="Arial" w:cstheme="minorHAnsi"/>
                <w:b/>
                <w:color w:val="FFFFFF"/>
                <w:sz w:val="28"/>
                <w:szCs w:val="28"/>
              </w:rPr>
              <w:t>School</w:t>
            </w:r>
            <w:r w:rsidRPr="00F142DB">
              <w:rPr>
                <w:rFonts w:eastAsia="Arial" w:cstheme="minorHAnsi"/>
                <w:b/>
                <w:color w:val="FFFFFF"/>
                <w:spacing w:val="-8"/>
                <w:sz w:val="28"/>
                <w:szCs w:val="28"/>
              </w:rPr>
              <w:t xml:space="preserve"> </w:t>
            </w:r>
            <w:r w:rsidRPr="00F142DB">
              <w:rPr>
                <w:rFonts w:eastAsia="Arial" w:cstheme="minorHAnsi"/>
                <w:b/>
                <w:color w:val="FFFFFF"/>
                <w:sz w:val="28"/>
                <w:szCs w:val="28"/>
                <w:shd w:val="clear" w:color="auto" w:fill="7030A0"/>
              </w:rPr>
              <w:t>Improvement</w:t>
            </w:r>
            <w:r w:rsidRPr="00F142DB">
              <w:rPr>
                <w:rFonts w:eastAsia="Arial" w:cstheme="minorHAnsi"/>
                <w:b/>
                <w:color w:val="FFFFFF"/>
                <w:spacing w:val="-8"/>
                <w:sz w:val="28"/>
                <w:szCs w:val="28"/>
                <w:shd w:val="clear" w:color="auto" w:fill="7030A0"/>
              </w:rPr>
              <w:t xml:space="preserve"> </w:t>
            </w:r>
            <w:r w:rsidRPr="00F142DB">
              <w:rPr>
                <w:rFonts w:eastAsia="Arial" w:cstheme="minorHAnsi"/>
                <w:b/>
                <w:color w:val="FFFFFF"/>
                <w:sz w:val="28"/>
                <w:szCs w:val="28"/>
                <w:shd w:val="clear" w:color="auto" w:fill="7030A0"/>
              </w:rPr>
              <w:t>Priorities</w:t>
            </w:r>
            <w:r w:rsidRPr="00F142DB">
              <w:rPr>
                <w:rFonts w:eastAsia="Arial" w:cstheme="minorHAnsi"/>
                <w:b/>
                <w:color w:val="FFFFFF"/>
                <w:spacing w:val="-8"/>
                <w:sz w:val="28"/>
                <w:szCs w:val="28"/>
                <w:shd w:val="clear" w:color="auto" w:fill="7030A0"/>
              </w:rPr>
              <w:t xml:space="preserve"> </w:t>
            </w:r>
            <w:r w:rsidRPr="00F142DB">
              <w:rPr>
                <w:rFonts w:eastAsia="Arial" w:cstheme="minorHAnsi"/>
                <w:b/>
                <w:color w:val="FFFFFF"/>
                <w:sz w:val="28"/>
                <w:szCs w:val="28"/>
                <w:shd w:val="clear" w:color="auto" w:fill="7030A0"/>
              </w:rPr>
              <w:t>(2022-2</w:t>
            </w:r>
            <w:r w:rsidRPr="00F142DB">
              <w:rPr>
                <w:rFonts w:eastAsia="Arial" w:cstheme="minorHAnsi"/>
                <w:b/>
                <w:color w:val="FFFFFF"/>
                <w:spacing w:val="-5"/>
                <w:sz w:val="28"/>
                <w:szCs w:val="28"/>
                <w:shd w:val="clear" w:color="auto" w:fill="7030A0"/>
              </w:rPr>
              <w:t>3)</w:t>
            </w:r>
          </w:p>
        </w:tc>
      </w:tr>
      <w:tr w:rsidR="003A29FF" w:rsidRPr="00667F6D" w14:paraId="199856A2" w14:textId="77777777" w:rsidTr="003A29FF">
        <w:trPr>
          <w:trHeight w:val="351"/>
        </w:trPr>
        <w:tc>
          <w:tcPr>
            <w:tcW w:w="10779" w:type="dxa"/>
          </w:tcPr>
          <w:p w14:paraId="4A182E41" w14:textId="77777777" w:rsidR="003A29FF" w:rsidRPr="00F142DB" w:rsidRDefault="003A29FF" w:rsidP="003A29FF">
            <w:pPr>
              <w:spacing w:line="225" w:lineRule="exact"/>
              <w:rPr>
                <w:rFonts w:eastAsia="Arial" w:cstheme="minorHAnsi"/>
                <w:bCs/>
              </w:rPr>
            </w:pPr>
          </w:p>
          <w:p w14:paraId="1CB35014" w14:textId="6C3F79CD" w:rsidR="003A29FF" w:rsidRPr="000C1DD5" w:rsidRDefault="003A29FF" w:rsidP="003A29FF">
            <w:pPr>
              <w:tabs>
                <w:tab w:val="left" w:pos="834"/>
                <w:tab w:val="left" w:pos="835"/>
              </w:tabs>
              <w:spacing w:before="10"/>
              <w:rPr>
                <w:rFonts w:eastAsia="Arial" w:cstheme="minorHAnsi"/>
                <w:bCs/>
                <w:spacing w:val="-11"/>
              </w:rPr>
            </w:pPr>
            <w:r w:rsidRPr="000C1DD5">
              <w:rPr>
                <w:rFonts w:eastAsia="Arial" w:cstheme="minorHAnsi"/>
                <w:bCs/>
                <w:spacing w:val="-11"/>
              </w:rPr>
              <w:t xml:space="preserve">Ensure that the curriculum entitlement for ALL pupils is consistent and ambitious, reducing the gap between disadvantaged/SEND/Vulnerable pupils and those that are not to ensure pupils know more and remember </w:t>
            </w:r>
            <w:r w:rsidR="00444DFB" w:rsidRPr="000C1DD5">
              <w:rPr>
                <w:rFonts w:eastAsia="Arial" w:cstheme="minorHAnsi"/>
                <w:bCs/>
                <w:spacing w:val="-11"/>
              </w:rPr>
              <w:t>more and</w:t>
            </w:r>
            <w:r w:rsidRPr="000C1DD5">
              <w:rPr>
                <w:rFonts w:eastAsia="Arial" w:cstheme="minorHAnsi"/>
                <w:bCs/>
                <w:spacing w:val="-11"/>
              </w:rPr>
              <w:t xml:space="preserve"> achieve highly as a consequence </w:t>
            </w:r>
          </w:p>
          <w:p w14:paraId="2613C84A" w14:textId="77777777" w:rsidR="003A29FF" w:rsidRPr="0045729B" w:rsidRDefault="003A29FF" w:rsidP="003A29FF">
            <w:pPr>
              <w:tabs>
                <w:tab w:val="left" w:pos="834"/>
                <w:tab w:val="left" w:pos="835"/>
              </w:tabs>
              <w:spacing w:before="10"/>
              <w:ind w:left="834"/>
              <w:rPr>
                <w:rFonts w:eastAsia="Arial" w:cstheme="minorHAnsi"/>
              </w:rPr>
            </w:pPr>
          </w:p>
          <w:p w14:paraId="5FF77B20" w14:textId="77777777" w:rsidR="003A29FF" w:rsidRPr="0045729B" w:rsidRDefault="003A29FF" w:rsidP="003A29FF">
            <w:pPr>
              <w:tabs>
                <w:tab w:val="left" w:pos="834"/>
                <w:tab w:val="left" w:pos="835"/>
              </w:tabs>
              <w:spacing w:before="10"/>
              <w:rPr>
                <w:rFonts w:eastAsia="Arial" w:cstheme="minorHAnsi"/>
              </w:rPr>
            </w:pPr>
            <w:r w:rsidRPr="0045729B">
              <w:rPr>
                <w:rFonts w:eastAsia="Arial" w:cstheme="minorHAnsi"/>
              </w:rPr>
              <w:t>Promote a love of learning and reading, across the all aspects of the curriculum</w:t>
            </w:r>
          </w:p>
          <w:p w14:paraId="343B55F7" w14:textId="77777777" w:rsidR="003A29FF" w:rsidRPr="0045729B" w:rsidRDefault="003A29FF" w:rsidP="003A29FF">
            <w:pPr>
              <w:tabs>
                <w:tab w:val="left" w:pos="834"/>
                <w:tab w:val="left" w:pos="835"/>
              </w:tabs>
              <w:spacing w:before="10"/>
              <w:ind w:left="834"/>
              <w:rPr>
                <w:rFonts w:eastAsia="Arial" w:cstheme="minorHAnsi"/>
              </w:rPr>
            </w:pPr>
          </w:p>
          <w:p w14:paraId="635DA850" w14:textId="77777777" w:rsidR="003A29FF" w:rsidRPr="0045729B" w:rsidRDefault="003A29FF" w:rsidP="003A29FF">
            <w:pPr>
              <w:tabs>
                <w:tab w:val="left" w:pos="834"/>
                <w:tab w:val="left" w:pos="835"/>
              </w:tabs>
              <w:spacing w:before="10"/>
              <w:rPr>
                <w:rFonts w:eastAsia="Arial" w:cstheme="minorHAnsi"/>
              </w:rPr>
            </w:pPr>
            <w:r w:rsidRPr="0045729B">
              <w:rPr>
                <w:rFonts w:eastAsia="Arial" w:cstheme="minorHAnsi"/>
              </w:rPr>
              <w:t>Increase attendance across the whole Academy, reducing the gap between non/disadvantaged and reducing PA</w:t>
            </w:r>
          </w:p>
          <w:p w14:paraId="1B0EFF20" w14:textId="77777777" w:rsidR="003A29FF" w:rsidRPr="0045729B" w:rsidRDefault="003A29FF" w:rsidP="003A29FF">
            <w:pPr>
              <w:tabs>
                <w:tab w:val="left" w:pos="834"/>
                <w:tab w:val="left" w:pos="835"/>
              </w:tabs>
              <w:spacing w:before="10"/>
              <w:ind w:left="834"/>
              <w:rPr>
                <w:rFonts w:eastAsia="Arial" w:cstheme="minorHAnsi"/>
              </w:rPr>
            </w:pPr>
          </w:p>
          <w:p w14:paraId="295E1DFB" w14:textId="77777777" w:rsidR="003A29FF" w:rsidRPr="0045729B" w:rsidRDefault="003A29FF" w:rsidP="003A29FF">
            <w:pPr>
              <w:tabs>
                <w:tab w:val="left" w:pos="834"/>
                <w:tab w:val="left" w:pos="835"/>
              </w:tabs>
              <w:spacing w:before="10"/>
              <w:rPr>
                <w:rFonts w:eastAsia="Arial" w:cstheme="minorHAnsi"/>
              </w:rPr>
            </w:pPr>
            <w:r w:rsidRPr="0045729B">
              <w:rPr>
                <w:rFonts w:eastAsia="Arial" w:cstheme="minorHAnsi"/>
              </w:rPr>
              <w:t>Promote equality, diversity and inclusion across all elements of Academy life</w:t>
            </w:r>
          </w:p>
          <w:p w14:paraId="1AB0F83C" w14:textId="77777777" w:rsidR="003A29FF" w:rsidRPr="0045729B" w:rsidRDefault="003A29FF" w:rsidP="003A29FF">
            <w:pPr>
              <w:tabs>
                <w:tab w:val="left" w:pos="834"/>
                <w:tab w:val="left" w:pos="835"/>
              </w:tabs>
              <w:spacing w:before="10"/>
              <w:ind w:left="834"/>
              <w:rPr>
                <w:rFonts w:eastAsia="Arial" w:cstheme="minorHAnsi"/>
              </w:rPr>
            </w:pPr>
          </w:p>
          <w:p w14:paraId="122FC54E" w14:textId="77777777" w:rsidR="003A29FF" w:rsidRPr="0045729B" w:rsidRDefault="003A29FF" w:rsidP="003A29FF">
            <w:pPr>
              <w:tabs>
                <w:tab w:val="left" w:pos="834"/>
                <w:tab w:val="left" w:pos="835"/>
              </w:tabs>
              <w:spacing w:before="10"/>
              <w:rPr>
                <w:rFonts w:eastAsia="Arial" w:cstheme="minorHAnsi"/>
              </w:rPr>
            </w:pPr>
            <w:r w:rsidRPr="0045729B">
              <w:rPr>
                <w:rFonts w:eastAsia="Arial" w:cstheme="minorHAnsi"/>
              </w:rPr>
              <w:t>Efficiently and effectively plan and resource the growth of the Academy and the MAT, and development of a SEND resource provision</w:t>
            </w:r>
          </w:p>
          <w:p w14:paraId="4DB0FAF5" w14:textId="77777777" w:rsidR="003A29FF" w:rsidRPr="00F142DB" w:rsidRDefault="003A29FF" w:rsidP="003A29FF">
            <w:pPr>
              <w:spacing w:before="26" w:line="249" w:lineRule="auto"/>
              <w:ind w:left="283" w:right="267"/>
              <w:rPr>
                <w:rFonts w:eastAsia="Arial" w:cstheme="minorHAnsi"/>
                <w:spacing w:val="-2"/>
              </w:rPr>
            </w:pPr>
          </w:p>
        </w:tc>
      </w:tr>
    </w:tbl>
    <w:p w14:paraId="6D3B8D33" w14:textId="314061A6" w:rsidR="004D7873" w:rsidRDefault="004D7873" w:rsidP="00131AD1">
      <w:pPr>
        <w:spacing w:after="0"/>
        <w:rPr>
          <w:b/>
          <w:bCs/>
          <w:sz w:val="32"/>
          <w:szCs w:val="32"/>
        </w:rPr>
      </w:pPr>
    </w:p>
    <w:p w14:paraId="5D09BCCD" w14:textId="77777777" w:rsidR="007E4AD2" w:rsidRPr="00667F6D" w:rsidRDefault="007E4AD2" w:rsidP="00131AD1">
      <w:pPr>
        <w:spacing w:after="0"/>
        <w:rPr>
          <w:b/>
          <w:bCs/>
          <w:sz w:val="32"/>
          <w:szCs w:val="32"/>
        </w:rPr>
      </w:pPr>
    </w:p>
    <w:sectPr w:rsidR="007E4AD2" w:rsidRPr="00667F6D" w:rsidSect="00F5317B">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9EC1" w14:textId="77777777" w:rsidR="007B36E2" w:rsidRDefault="007B36E2" w:rsidP="007E4AD2">
      <w:pPr>
        <w:spacing w:after="0" w:line="240" w:lineRule="auto"/>
      </w:pPr>
      <w:r>
        <w:separator/>
      </w:r>
    </w:p>
  </w:endnote>
  <w:endnote w:type="continuationSeparator" w:id="0">
    <w:p w14:paraId="0EA42AD0" w14:textId="77777777" w:rsidR="007B36E2" w:rsidRDefault="007B36E2" w:rsidP="007E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941C" w14:textId="77777777" w:rsidR="007B36E2" w:rsidRDefault="007B36E2" w:rsidP="007E4AD2">
      <w:pPr>
        <w:spacing w:after="0" w:line="240" w:lineRule="auto"/>
      </w:pPr>
      <w:r>
        <w:separator/>
      </w:r>
    </w:p>
  </w:footnote>
  <w:footnote w:type="continuationSeparator" w:id="0">
    <w:p w14:paraId="676CAC4C" w14:textId="77777777" w:rsidR="007B36E2" w:rsidRDefault="007B36E2" w:rsidP="007E4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438"/>
    <w:multiLevelType w:val="hybridMultilevel"/>
    <w:tmpl w:val="561AAF7A"/>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120A"/>
    <w:multiLevelType w:val="hybridMultilevel"/>
    <w:tmpl w:val="A022E53E"/>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B697B"/>
    <w:multiLevelType w:val="hybridMultilevel"/>
    <w:tmpl w:val="AF8C148A"/>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915D6"/>
    <w:multiLevelType w:val="hybridMultilevel"/>
    <w:tmpl w:val="BB262006"/>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D03"/>
    <w:multiLevelType w:val="hybridMultilevel"/>
    <w:tmpl w:val="4A6A212E"/>
    <w:lvl w:ilvl="0" w:tplc="DB060A5C">
      <w:numFmt w:val="bullet"/>
      <w:lvlText w:val="-"/>
      <w:lvlJc w:val="left"/>
      <w:pPr>
        <w:ind w:left="720" w:hanging="360"/>
      </w:pPr>
      <w:rPr>
        <w:rFonts w:ascii="Arial" w:eastAsia="MS Mincho" w:hAnsi="Arial" w:cs="Arial"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00140"/>
    <w:multiLevelType w:val="hybridMultilevel"/>
    <w:tmpl w:val="3098A22E"/>
    <w:lvl w:ilvl="0" w:tplc="2B048022">
      <w:numFmt w:val="bullet"/>
      <w:lvlText w:val="●"/>
      <w:lvlJc w:val="left"/>
      <w:pPr>
        <w:ind w:left="609" w:hanging="360"/>
      </w:pPr>
      <w:rPr>
        <w:rFonts w:ascii="Arial" w:eastAsia="Arial" w:hAnsi="Arial" w:cs="Arial" w:hint="default"/>
        <w:b w:val="0"/>
        <w:bCs w:val="0"/>
        <w:i w:val="0"/>
        <w:iCs w:val="0"/>
        <w:w w:val="100"/>
        <w:sz w:val="20"/>
        <w:szCs w:val="20"/>
        <w:lang w:val="en-US" w:eastAsia="en-US" w:bidi="ar-SA"/>
      </w:rPr>
    </w:lvl>
    <w:lvl w:ilvl="1" w:tplc="FA867D34">
      <w:numFmt w:val="bullet"/>
      <w:lvlText w:val="●"/>
      <w:lvlJc w:val="left"/>
      <w:pPr>
        <w:ind w:left="969" w:hanging="360"/>
      </w:pPr>
      <w:rPr>
        <w:rFonts w:ascii="Arial" w:eastAsia="Arial" w:hAnsi="Arial" w:cs="Arial" w:hint="default"/>
        <w:b w:val="0"/>
        <w:bCs w:val="0"/>
        <w:i w:val="0"/>
        <w:iCs w:val="0"/>
        <w:w w:val="100"/>
        <w:sz w:val="20"/>
        <w:szCs w:val="20"/>
        <w:lang w:val="en-US" w:eastAsia="en-US" w:bidi="ar-SA"/>
      </w:rPr>
    </w:lvl>
    <w:lvl w:ilvl="2" w:tplc="D1E0FACC">
      <w:numFmt w:val="bullet"/>
      <w:lvlText w:val="•"/>
      <w:lvlJc w:val="left"/>
      <w:pPr>
        <w:ind w:left="2140" w:hanging="360"/>
      </w:pPr>
      <w:rPr>
        <w:rFonts w:hint="default"/>
        <w:lang w:val="en-US" w:eastAsia="en-US" w:bidi="ar-SA"/>
      </w:rPr>
    </w:lvl>
    <w:lvl w:ilvl="3" w:tplc="0B123584">
      <w:numFmt w:val="bullet"/>
      <w:lvlText w:val="•"/>
      <w:lvlJc w:val="left"/>
      <w:pPr>
        <w:ind w:left="3320" w:hanging="360"/>
      </w:pPr>
      <w:rPr>
        <w:rFonts w:hint="default"/>
        <w:lang w:val="en-US" w:eastAsia="en-US" w:bidi="ar-SA"/>
      </w:rPr>
    </w:lvl>
    <w:lvl w:ilvl="4" w:tplc="82CAE4E0">
      <w:numFmt w:val="bullet"/>
      <w:lvlText w:val="•"/>
      <w:lvlJc w:val="left"/>
      <w:pPr>
        <w:ind w:left="4500" w:hanging="360"/>
      </w:pPr>
      <w:rPr>
        <w:rFonts w:hint="default"/>
        <w:lang w:val="en-US" w:eastAsia="en-US" w:bidi="ar-SA"/>
      </w:rPr>
    </w:lvl>
    <w:lvl w:ilvl="5" w:tplc="EB70A4DC">
      <w:numFmt w:val="bullet"/>
      <w:lvlText w:val="•"/>
      <w:lvlJc w:val="left"/>
      <w:pPr>
        <w:ind w:left="5680" w:hanging="360"/>
      </w:pPr>
      <w:rPr>
        <w:rFonts w:hint="default"/>
        <w:lang w:val="en-US" w:eastAsia="en-US" w:bidi="ar-SA"/>
      </w:rPr>
    </w:lvl>
    <w:lvl w:ilvl="6" w:tplc="14B01D1A">
      <w:numFmt w:val="bullet"/>
      <w:lvlText w:val="•"/>
      <w:lvlJc w:val="left"/>
      <w:pPr>
        <w:ind w:left="6860" w:hanging="360"/>
      </w:pPr>
      <w:rPr>
        <w:rFonts w:hint="default"/>
        <w:lang w:val="en-US" w:eastAsia="en-US" w:bidi="ar-SA"/>
      </w:rPr>
    </w:lvl>
    <w:lvl w:ilvl="7" w:tplc="BF387F66">
      <w:numFmt w:val="bullet"/>
      <w:lvlText w:val="•"/>
      <w:lvlJc w:val="left"/>
      <w:pPr>
        <w:ind w:left="8040" w:hanging="360"/>
      </w:pPr>
      <w:rPr>
        <w:rFonts w:hint="default"/>
        <w:lang w:val="en-US" w:eastAsia="en-US" w:bidi="ar-SA"/>
      </w:rPr>
    </w:lvl>
    <w:lvl w:ilvl="8" w:tplc="E68AD19E">
      <w:numFmt w:val="bullet"/>
      <w:lvlText w:val="•"/>
      <w:lvlJc w:val="left"/>
      <w:pPr>
        <w:ind w:left="9220" w:hanging="360"/>
      </w:pPr>
      <w:rPr>
        <w:rFonts w:hint="default"/>
        <w:lang w:val="en-US" w:eastAsia="en-US" w:bidi="ar-SA"/>
      </w:rPr>
    </w:lvl>
  </w:abstractNum>
  <w:abstractNum w:abstractNumId="6" w15:restartNumberingAfterBreak="0">
    <w:nsid w:val="344924E3"/>
    <w:multiLevelType w:val="hybridMultilevel"/>
    <w:tmpl w:val="BEAAF1CC"/>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637E3"/>
    <w:multiLevelType w:val="hybridMultilevel"/>
    <w:tmpl w:val="7E8A175E"/>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C67F5"/>
    <w:multiLevelType w:val="hybridMultilevel"/>
    <w:tmpl w:val="DF8826E8"/>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252F2"/>
    <w:multiLevelType w:val="hybridMultilevel"/>
    <w:tmpl w:val="AD02CCB4"/>
    <w:lvl w:ilvl="0" w:tplc="DB060A5C">
      <w:numFmt w:val="bullet"/>
      <w:lvlText w:val="-"/>
      <w:lvlJc w:val="left"/>
      <w:pPr>
        <w:ind w:left="720" w:hanging="360"/>
      </w:pPr>
      <w:rPr>
        <w:rFonts w:ascii="Arial" w:eastAsia="MS Mincho" w:hAnsi="Arial" w:cs="Arial" w:hint="default"/>
        <w:b w:val="0"/>
        <w:i w:val="0"/>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3118F"/>
    <w:multiLevelType w:val="hybridMultilevel"/>
    <w:tmpl w:val="09D0B004"/>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612AA"/>
    <w:multiLevelType w:val="hybridMultilevel"/>
    <w:tmpl w:val="7DA0CF5C"/>
    <w:lvl w:ilvl="0" w:tplc="A106E294">
      <w:numFmt w:val="bullet"/>
      <w:lvlText w:val="●"/>
      <w:lvlJc w:val="left"/>
      <w:pPr>
        <w:ind w:left="834" w:hanging="360"/>
      </w:pPr>
      <w:rPr>
        <w:rFonts w:ascii="Arial" w:eastAsia="Arial" w:hAnsi="Arial" w:cs="Arial" w:hint="default"/>
        <w:b w:val="0"/>
        <w:bCs w:val="0"/>
        <w:i w:val="0"/>
        <w:iCs w:val="0"/>
        <w:w w:val="100"/>
        <w:sz w:val="20"/>
        <w:szCs w:val="20"/>
        <w:lang w:val="en-US" w:eastAsia="en-US" w:bidi="ar-SA"/>
      </w:rPr>
    </w:lvl>
    <w:lvl w:ilvl="1" w:tplc="E64A25D6">
      <w:numFmt w:val="bullet"/>
      <w:lvlText w:val="•"/>
      <w:lvlJc w:val="left"/>
      <w:pPr>
        <w:ind w:left="1885" w:hanging="360"/>
      </w:pPr>
      <w:rPr>
        <w:rFonts w:hint="default"/>
        <w:lang w:val="en-US" w:eastAsia="en-US" w:bidi="ar-SA"/>
      </w:rPr>
    </w:lvl>
    <w:lvl w:ilvl="2" w:tplc="FDF8D30C">
      <w:numFmt w:val="bullet"/>
      <w:lvlText w:val="•"/>
      <w:lvlJc w:val="left"/>
      <w:pPr>
        <w:ind w:left="2930" w:hanging="360"/>
      </w:pPr>
      <w:rPr>
        <w:rFonts w:hint="default"/>
        <w:lang w:val="en-US" w:eastAsia="en-US" w:bidi="ar-SA"/>
      </w:rPr>
    </w:lvl>
    <w:lvl w:ilvl="3" w:tplc="EEE695E2">
      <w:numFmt w:val="bullet"/>
      <w:lvlText w:val="•"/>
      <w:lvlJc w:val="left"/>
      <w:pPr>
        <w:ind w:left="3975" w:hanging="360"/>
      </w:pPr>
      <w:rPr>
        <w:rFonts w:hint="default"/>
        <w:lang w:val="en-US" w:eastAsia="en-US" w:bidi="ar-SA"/>
      </w:rPr>
    </w:lvl>
    <w:lvl w:ilvl="4" w:tplc="7A00F484">
      <w:numFmt w:val="bullet"/>
      <w:lvlText w:val="•"/>
      <w:lvlJc w:val="left"/>
      <w:pPr>
        <w:ind w:left="5020" w:hanging="360"/>
      </w:pPr>
      <w:rPr>
        <w:rFonts w:hint="default"/>
        <w:lang w:val="en-US" w:eastAsia="en-US" w:bidi="ar-SA"/>
      </w:rPr>
    </w:lvl>
    <w:lvl w:ilvl="5" w:tplc="F34EB574">
      <w:numFmt w:val="bullet"/>
      <w:lvlText w:val="•"/>
      <w:lvlJc w:val="left"/>
      <w:pPr>
        <w:ind w:left="6065" w:hanging="360"/>
      </w:pPr>
      <w:rPr>
        <w:rFonts w:hint="default"/>
        <w:lang w:val="en-US" w:eastAsia="en-US" w:bidi="ar-SA"/>
      </w:rPr>
    </w:lvl>
    <w:lvl w:ilvl="6" w:tplc="A2480B7A">
      <w:numFmt w:val="bullet"/>
      <w:lvlText w:val="•"/>
      <w:lvlJc w:val="left"/>
      <w:pPr>
        <w:ind w:left="7110" w:hanging="360"/>
      </w:pPr>
      <w:rPr>
        <w:rFonts w:hint="default"/>
        <w:lang w:val="en-US" w:eastAsia="en-US" w:bidi="ar-SA"/>
      </w:rPr>
    </w:lvl>
    <w:lvl w:ilvl="7" w:tplc="C4687C32">
      <w:numFmt w:val="bullet"/>
      <w:lvlText w:val="•"/>
      <w:lvlJc w:val="left"/>
      <w:pPr>
        <w:ind w:left="8155" w:hanging="360"/>
      </w:pPr>
      <w:rPr>
        <w:rFonts w:hint="default"/>
        <w:lang w:val="en-US" w:eastAsia="en-US" w:bidi="ar-SA"/>
      </w:rPr>
    </w:lvl>
    <w:lvl w:ilvl="8" w:tplc="07127BE4">
      <w:numFmt w:val="bullet"/>
      <w:lvlText w:val="•"/>
      <w:lvlJc w:val="left"/>
      <w:pPr>
        <w:ind w:left="9200" w:hanging="360"/>
      </w:pPr>
      <w:rPr>
        <w:rFonts w:hint="default"/>
        <w:lang w:val="en-US" w:eastAsia="en-US" w:bidi="ar-SA"/>
      </w:rPr>
    </w:lvl>
  </w:abstractNum>
  <w:abstractNum w:abstractNumId="12" w15:restartNumberingAfterBreak="0">
    <w:nsid w:val="49F90FB2"/>
    <w:multiLevelType w:val="hybridMultilevel"/>
    <w:tmpl w:val="8474F9CE"/>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36AC4"/>
    <w:multiLevelType w:val="hybridMultilevel"/>
    <w:tmpl w:val="3C562B20"/>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009D6"/>
    <w:multiLevelType w:val="hybridMultilevel"/>
    <w:tmpl w:val="EC4490A0"/>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A2C0E"/>
    <w:multiLevelType w:val="hybridMultilevel"/>
    <w:tmpl w:val="8B0E3AFE"/>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96D13"/>
    <w:multiLevelType w:val="hybridMultilevel"/>
    <w:tmpl w:val="A2E0DBAA"/>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24DC4"/>
    <w:multiLevelType w:val="hybridMultilevel"/>
    <w:tmpl w:val="6254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BF3034"/>
    <w:multiLevelType w:val="hybridMultilevel"/>
    <w:tmpl w:val="07024C58"/>
    <w:lvl w:ilvl="0" w:tplc="DB060A5C">
      <w:numFmt w:val="bullet"/>
      <w:lvlText w:val="-"/>
      <w:lvlJc w:val="left"/>
      <w:pPr>
        <w:ind w:left="720" w:hanging="360"/>
      </w:pPr>
      <w:rPr>
        <w:rFonts w:ascii="Arial" w:eastAsia="MS Mincho" w:hAnsi="Aria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632371"/>
    <w:multiLevelType w:val="hybridMultilevel"/>
    <w:tmpl w:val="991EAE84"/>
    <w:lvl w:ilvl="0" w:tplc="A47252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7"/>
  </w:num>
  <w:num w:numId="4">
    <w:abstractNumId w:val="4"/>
  </w:num>
  <w:num w:numId="5">
    <w:abstractNumId w:val="9"/>
  </w:num>
  <w:num w:numId="6">
    <w:abstractNumId w:val="6"/>
  </w:num>
  <w:num w:numId="7">
    <w:abstractNumId w:val="3"/>
  </w:num>
  <w:num w:numId="8">
    <w:abstractNumId w:val="1"/>
  </w:num>
  <w:num w:numId="9">
    <w:abstractNumId w:val="16"/>
  </w:num>
  <w:num w:numId="10">
    <w:abstractNumId w:val="10"/>
  </w:num>
  <w:num w:numId="11">
    <w:abstractNumId w:val="15"/>
  </w:num>
  <w:num w:numId="12">
    <w:abstractNumId w:val="7"/>
  </w:num>
  <w:num w:numId="13">
    <w:abstractNumId w:val="13"/>
  </w:num>
  <w:num w:numId="14">
    <w:abstractNumId w:val="14"/>
  </w:num>
  <w:num w:numId="15">
    <w:abstractNumId w:val="2"/>
  </w:num>
  <w:num w:numId="16">
    <w:abstractNumId w:val="8"/>
  </w:num>
  <w:num w:numId="17">
    <w:abstractNumId w:val="0"/>
  </w:num>
  <w:num w:numId="18">
    <w:abstractNumId w:val="18"/>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DB"/>
    <w:rsid w:val="00004B53"/>
    <w:rsid w:val="0001387C"/>
    <w:rsid w:val="000157D3"/>
    <w:rsid w:val="00022E4A"/>
    <w:rsid w:val="00025FD7"/>
    <w:rsid w:val="00034F36"/>
    <w:rsid w:val="00076E95"/>
    <w:rsid w:val="00081E41"/>
    <w:rsid w:val="00085DDC"/>
    <w:rsid w:val="0009157F"/>
    <w:rsid w:val="00096C89"/>
    <w:rsid w:val="00097855"/>
    <w:rsid w:val="000C1DD5"/>
    <w:rsid w:val="000C2904"/>
    <w:rsid w:val="000C7628"/>
    <w:rsid w:val="000C7A6B"/>
    <w:rsid w:val="000E7D71"/>
    <w:rsid w:val="000F70B8"/>
    <w:rsid w:val="000F7F9A"/>
    <w:rsid w:val="0012354E"/>
    <w:rsid w:val="00131AD1"/>
    <w:rsid w:val="00183DEB"/>
    <w:rsid w:val="00185B4D"/>
    <w:rsid w:val="00186698"/>
    <w:rsid w:val="001A1AB6"/>
    <w:rsid w:val="001A3A0C"/>
    <w:rsid w:val="001B4654"/>
    <w:rsid w:val="001F5162"/>
    <w:rsid w:val="001F6A34"/>
    <w:rsid w:val="00213C90"/>
    <w:rsid w:val="00254CC3"/>
    <w:rsid w:val="00257A6C"/>
    <w:rsid w:val="002906C3"/>
    <w:rsid w:val="00295F5C"/>
    <w:rsid w:val="002C19CC"/>
    <w:rsid w:val="002C2807"/>
    <w:rsid w:val="002C7465"/>
    <w:rsid w:val="002E490A"/>
    <w:rsid w:val="002F7336"/>
    <w:rsid w:val="00301AD9"/>
    <w:rsid w:val="00306C7E"/>
    <w:rsid w:val="00307E7B"/>
    <w:rsid w:val="0031227F"/>
    <w:rsid w:val="00313B32"/>
    <w:rsid w:val="00330ECB"/>
    <w:rsid w:val="003361BC"/>
    <w:rsid w:val="00343413"/>
    <w:rsid w:val="00346B6B"/>
    <w:rsid w:val="00367D67"/>
    <w:rsid w:val="003771B6"/>
    <w:rsid w:val="003822BD"/>
    <w:rsid w:val="00385411"/>
    <w:rsid w:val="00395793"/>
    <w:rsid w:val="003A29FF"/>
    <w:rsid w:val="003A3814"/>
    <w:rsid w:val="003F3B02"/>
    <w:rsid w:val="003F7742"/>
    <w:rsid w:val="00402C3C"/>
    <w:rsid w:val="00406CA2"/>
    <w:rsid w:val="0041656E"/>
    <w:rsid w:val="0043790B"/>
    <w:rsid w:val="00444DFB"/>
    <w:rsid w:val="0045729B"/>
    <w:rsid w:val="0047213F"/>
    <w:rsid w:val="0049040C"/>
    <w:rsid w:val="004B51E1"/>
    <w:rsid w:val="004C2F2D"/>
    <w:rsid w:val="004C71CF"/>
    <w:rsid w:val="004D4C7B"/>
    <w:rsid w:val="004D7873"/>
    <w:rsid w:val="004E1F7D"/>
    <w:rsid w:val="004E2CE3"/>
    <w:rsid w:val="004F3696"/>
    <w:rsid w:val="00501970"/>
    <w:rsid w:val="00505FE4"/>
    <w:rsid w:val="00517544"/>
    <w:rsid w:val="00525BAE"/>
    <w:rsid w:val="00533875"/>
    <w:rsid w:val="005405E4"/>
    <w:rsid w:val="00552483"/>
    <w:rsid w:val="00556098"/>
    <w:rsid w:val="005567DE"/>
    <w:rsid w:val="00565CA1"/>
    <w:rsid w:val="00574A7A"/>
    <w:rsid w:val="00581339"/>
    <w:rsid w:val="00590612"/>
    <w:rsid w:val="00594AAE"/>
    <w:rsid w:val="005A4C34"/>
    <w:rsid w:val="005A7CC4"/>
    <w:rsid w:val="005C1743"/>
    <w:rsid w:val="005C6AE3"/>
    <w:rsid w:val="005C7D45"/>
    <w:rsid w:val="005E2F1A"/>
    <w:rsid w:val="005F4534"/>
    <w:rsid w:val="006024B5"/>
    <w:rsid w:val="00605DA1"/>
    <w:rsid w:val="00611727"/>
    <w:rsid w:val="00611990"/>
    <w:rsid w:val="006130F3"/>
    <w:rsid w:val="00616506"/>
    <w:rsid w:val="00624E2D"/>
    <w:rsid w:val="006538A1"/>
    <w:rsid w:val="00667F6D"/>
    <w:rsid w:val="0067707C"/>
    <w:rsid w:val="00686678"/>
    <w:rsid w:val="00694F4B"/>
    <w:rsid w:val="006A1918"/>
    <w:rsid w:val="006C2A1B"/>
    <w:rsid w:val="006D3768"/>
    <w:rsid w:val="006D74B3"/>
    <w:rsid w:val="006E3F3F"/>
    <w:rsid w:val="006F4B0E"/>
    <w:rsid w:val="006F4E79"/>
    <w:rsid w:val="00705157"/>
    <w:rsid w:val="00711685"/>
    <w:rsid w:val="00715880"/>
    <w:rsid w:val="007213D3"/>
    <w:rsid w:val="007310CE"/>
    <w:rsid w:val="007573F9"/>
    <w:rsid w:val="00762D9B"/>
    <w:rsid w:val="00766F0C"/>
    <w:rsid w:val="00784EA4"/>
    <w:rsid w:val="00791BAB"/>
    <w:rsid w:val="00793A09"/>
    <w:rsid w:val="007A12A0"/>
    <w:rsid w:val="007A153F"/>
    <w:rsid w:val="007B2B12"/>
    <w:rsid w:val="007B36E2"/>
    <w:rsid w:val="007D7C54"/>
    <w:rsid w:val="007E2D52"/>
    <w:rsid w:val="007E4AD2"/>
    <w:rsid w:val="007F6705"/>
    <w:rsid w:val="00802EFC"/>
    <w:rsid w:val="0081732D"/>
    <w:rsid w:val="00825C0E"/>
    <w:rsid w:val="00833F1A"/>
    <w:rsid w:val="00835A8C"/>
    <w:rsid w:val="00837F20"/>
    <w:rsid w:val="00862A83"/>
    <w:rsid w:val="00864CD0"/>
    <w:rsid w:val="0087113D"/>
    <w:rsid w:val="008A1DDC"/>
    <w:rsid w:val="008A4BC1"/>
    <w:rsid w:val="008C1DFA"/>
    <w:rsid w:val="008C5EDB"/>
    <w:rsid w:val="008D5D2D"/>
    <w:rsid w:val="008E2720"/>
    <w:rsid w:val="008F00B2"/>
    <w:rsid w:val="008F2BE8"/>
    <w:rsid w:val="008F5933"/>
    <w:rsid w:val="009119CD"/>
    <w:rsid w:val="0091746E"/>
    <w:rsid w:val="00917F2F"/>
    <w:rsid w:val="00943991"/>
    <w:rsid w:val="009754E5"/>
    <w:rsid w:val="0097648F"/>
    <w:rsid w:val="00987772"/>
    <w:rsid w:val="00992262"/>
    <w:rsid w:val="00996D5C"/>
    <w:rsid w:val="009A1D02"/>
    <w:rsid w:val="009D6618"/>
    <w:rsid w:val="009F5640"/>
    <w:rsid w:val="00A028B1"/>
    <w:rsid w:val="00A076CC"/>
    <w:rsid w:val="00A129E3"/>
    <w:rsid w:val="00A26A69"/>
    <w:rsid w:val="00A36BF1"/>
    <w:rsid w:val="00A46B49"/>
    <w:rsid w:val="00A53EF5"/>
    <w:rsid w:val="00A555D7"/>
    <w:rsid w:val="00A63F65"/>
    <w:rsid w:val="00AA00CC"/>
    <w:rsid w:val="00AA701A"/>
    <w:rsid w:val="00AB1527"/>
    <w:rsid w:val="00AB1D7E"/>
    <w:rsid w:val="00AB3EB7"/>
    <w:rsid w:val="00AC2765"/>
    <w:rsid w:val="00AC43C7"/>
    <w:rsid w:val="00AC78B8"/>
    <w:rsid w:val="00AD3E92"/>
    <w:rsid w:val="00AD6368"/>
    <w:rsid w:val="00B24C33"/>
    <w:rsid w:val="00B30602"/>
    <w:rsid w:val="00B32E54"/>
    <w:rsid w:val="00B36DB7"/>
    <w:rsid w:val="00B47851"/>
    <w:rsid w:val="00B5051D"/>
    <w:rsid w:val="00B5625E"/>
    <w:rsid w:val="00B73C18"/>
    <w:rsid w:val="00B82076"/>
    <w:rsid w:val="00BB564A"/>
    <w:rsid w:val="00BC2393"/>
    <w:rsid w:val="00BE2BCA"/>
    <w:rsid w:val="00BE3462"/>
    <w:rsid w:val="00C05C4E"/>
    <w:rsid w:val="00C10AA4"/>
    <w:rsid w:val="00C263FA"/>
    <w:rsid w:val="00C27620"/>
    <w:rsid w:val="00C4192E"/>
    <w:rsid w:val="00C5231B"/>
    <w:rsid w:val="00C67417"/>
    <w:rsid w:val="00C85644"/>
    <w:rsid w:val="00C879C9"/>
    <w:rsid w:val="00C87CAE"/>
    <w:rsid w:val="00C9783B"/>
    <w:rsid w:val="00CA3A38"/>
    <w:rsid w:val="00CA3D54"/>
    <w:rsid w:val="00CA40F7"/>
    <w:rsid w:val="00CA427E"/>
    <w:rsid w:val="00CC25EF"/>
    <w:rsid w:val="00CC54FC"/>
    <w:rsid w:val="00CD04A7"/>
    <w:rsid w:val="00CD127A"/>
    <w:rsid w:val="00CF6945"/>
    <w:rsid w:val="00CF703F"/>
    <w:rsid w:val="00D0215C"/>
    <w:rsid w:val="00D0328B"/>
    <w:rsid w:val="00D0425C"/>
    <w:rsid w:val="00D3304D"/>
    <w:rsid w:val="00D53607"/>
    <w:rsid w:val="00D559A3"/>
    <w:rsid w:val="00D55D07"/>
    <w:rsid w:val="00D664F9"/>
    <w:rsid w:val="00D758AD"/>
    <w:rsid w:val="00D8373B"/>
    <w:rsid w:val="00D92D85"/>
    <w:rsid w:val="00D97541"/>
    <w:rsid w:val="00DB36C8"/>
    <w:rsid w:val="00DB460C"/>
    <w:rsid w:val="00DB6B81"/>
    <w:rsid w:val="00DC42F6"/>
    <w:rsid w:val="00DC57D7"/>
    <w:rsid w:val="00E14BC4"/>
    <w:rsid w:val="00E14DBD"/>
    <w:rsid w:val="00E2503F"/>
    <w:rsid w:val="00E25E54"/>
    <w:rsid w:val="00E50953"/>
    <w:rsid w:val="00E52406"/>
    <w:rsid w:val="00E62B1D"/>
    <w:rsid w:val="00EA119D"/>
    <w:rsid w:val="00EB17CC"/>
    <w:rsid w:val="00EB40ED"/>
    <w:rsid w:val="00EE2053"/>
    <w:rsid w:val="00F0532B"/>
    <w:rsid w:val="00F07953"/>
    <w:rsid w:val="00F142BF"/>
    <w:rsid w:val="00F142DB"/>
    <w:rsid w:val="00F209F9"/>
    <w:rsid w:val="00F43C31"/>
    <w:rsid w:val="00F5317B"/>
    <w:rsid w:val="00F71006"/>
    <w:rsid w:val="00F94C7A"/>
    <w:rsid w:val="00FA2B3F"/>
    <w:rsid w:val="00FA3503"/>
    <w:rsid w:val="00FB105A"/>
    <w:rsid w:val="00FB39CD"/>
    <w:rsid w:val="00FB713C"/>
    <w:rsid w:val="00FC2A70"/>
    <w:rsid w:val="00FC6981"/>
    <w:rsid w:val="00FD4396"/>
    <w:rsid w:val="00FE0853"/>
    <w:rsid w:val="00FE5525"/>
    <w:rsid w:val="00FF59F0"/>
    <w:rsid w:val="03DD2CA4"/>
    <w:rsid w:val="066072B7"/>
    <w:rsid w:val="0978F6CF"/>
    <w:rsid w:val="0D79D4EE"/>
    <w:rsid w:val="15970E55"/>
    <w:rsid w:val="250524B1"/>
    <w:rsid w:val="283CC573"/>
    <w:rsid w:val="29D0EC04"/>
    <w:rsid w:val="2B2FD3ED"/>
    <w:rsid w:val="30282900"/>
    <w:rsid w:val="327A7A50"/>
    <w:rsid w:val="36BC42E0"/>
    <w:rsid w:val="3735F53C"/>
    <w:rsid w:val="37B101F2"/>
    <w:rsid w:val="3A6AD1F4"/>
    <w:rsid w:val="45C77493"/>
    <w:rsid w:val="493509D4"/>
    <w:rsid w:val="4B7A76F1"/>
    <w:rsid w:val="52115D17"/>
    <w:rsid w:val="553B8620"/>
    <w:rsid w:val="5D571E3B"/>
    <w:rsid w:val="5DA5D5D9"/>
    <w:rsid w:val="5ED0A5C4"/>
    <w:rsid w:val="660DEB3B"/>
    <w:rsid w:val="67158A04"/>
    <w:rsid w:val="75DADA6D"/>
    <w:rsid w:val="7764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5271"/>
  <w15:chartTrackingRefBased/>
  <w15:docId w15:val="{776E6F5D-2241-46DD-BF46-1D3F979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2DB"/>
    <w:pPr>
      <w:widowControl w:val="0"/>
      <w:autoSpaceDE w:val="0"/>
      <w:autoSpaceDN w:val="0"/>
      <w:spacing w:before="13" w:after="0" w:line="240" w:lineRule="auto"/>
      <w:ind w:left="60"/>
      <w:outlineLvl w:val="0"/>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2DB"/>
    <w:rPr>
      <w:rFonts w:ascii="Arial" w:eastAsia="Arial" w:hAnsi="Arial" w:cs="Arial"/>
      <w:lang w:val="en-US"/>
    </w:rPr>
  </w:style>
  <w:style w:type="paragraph" w:styleId="Title">
    <w:name w:val="Title"/>
    <w:basedOn w:val="Normal"/>
    <w:link w:val="TitleChar"/>
    <w:uiPriority w:val="10"/>
    <w:qFormat/>
    <w:rsid w:val="00F142DB"/>
    <w:pPr>
      <w:widowControl w:val="0"/>
      <w:autoSpaceDE w:val="0"/>
      <w:autoSpaceDN w:val="0"/>
      <w:spacing w:before="158" w:after="0" w:line="240" w:lineRule="auto"/>
      <w:ind w:left="2684" w:right="2395"/>
      <w:jc w:val="center"/>
    </w:pPr>
    <w:rPr>
      <w:rFonts w:ascii="Arial" w:eastAsia="Arial" w:hAnsi="Arial" w:cs="Arial"/>
      <w:b/>
      <w:bCs/>
      <w:sz w:val="36"/>
      <w:szCs w:val="36"/>
      <w:lang w:val="en-US"/>
    </w:rPr>
  </w:style>
  <w:style w:type="character" w:customStyle="1" w:styleId="TitleChar">
    <w:name w:val="Title Char"/>
    <w:basedOn w:val="DefaultParagraphFont"/>
    <w:link w:val="Title"/>
    <w:uiPriority w:val="10"/>
    <w:rsid w:val="00F142DB"/>
    <w:rPr>
      <w:rFonts w:ascii="Arial" w:eastAsia="Arial" w:hAnsi="Arial" w:cs="Arial"/>
      <w:b/>
      <w:bCs/>
      <w:sz w:val="36"/>
      <w:szCs w:val="36"/>
      <w:lang w:val="en-US"/>
    </w:rPr>
  </w:style>
  <w:style w:type="table" w:customStyle="1" w:styleId="TableGrid1">
    <w:name w:val="Table Grid1"/>
    <w:basedOn w:val="TableNormal"/>
    <w:next w:val="TableGrid"/>
    <w:uiPriority w:val="39"/>
    <w:rsid w:val="00F142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2DB"/>
    <w:pPr>
      <w:ind w:left="720"/>
      <w:contextualSpacing/>
    </w:pPr>
  </w:style>
  <w:style w:type="paragraph" w:styleId="Header">
    <w:name w:val="header"/>
    <w:basedOn w:val="Normal"/>
    <w:link w:val="HeaderChar"/>
    <w:uiPriority w:val="99"/>
    <w:unhideWhenUsed/>
    <w:rsid w:val="007E4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AD2"/>
  </w:style>
  <w:style w:type="paragraph" w:styleId="Footer">
    <w:name w:val="footer"/>
    <w:basedOn w:val="Normal"/>
    <w:link w:val="FooterChar"/>
    <w:uiPriority w:val="99"/>
    <w:unhideWhenUsed/>
    <w:rsid w:val="007E4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fe720fa-808f-4bd3-a6d5-a34dfa26b771" xsi:nil="true"/>
    <FolderType xmlns="afe720fa-808f-4bd3-a6d5-a34dfa26b771" xsi:nil="true"/>
    <Invited_Leaders xmlns="afe720fa-808f-4bd3-a6d5-a34dfa26b771" xsi:nil="true"/>
    <TaxCatchAll xmlns="3c0b5572-6716-4c5b-9d93-6e48fee3f696"/>
    <Distribution_Groups xmlns="afe720fa-808f-4bd3-a6d5-a34dfa26b771" xsi:nil="true"/>
    <TeamsChannelId xmlns="afe720fa-808f-4bd3-a6d5-a34dfa26b771" xsi:nil="true"/>
    <Math_Settings xmlns="afe720fa-808f-4bd3-a6d5-a34dfa26b771" xsi:nil="true"/>
    <Members xmlns="afe720fa-808f-4bd3-a6d5-a34dfa26b771">
      <UserInfo>
        <DisplayName/>
        <AccountId xsi:nil="true"/>
        <AccountType/>
      </UserInfo>
    </Members>
    <Self_Registration_Enabled xmlns="afe720fa-808f-4bd3-a6d5-a34dfa26b771" xsi:nil="true"/>
    <AppVersion xmlns="afe720fa-808f-4bd3-a6d5-a34dfa26b771" xsi:nil="true"/>
    <IsNotebookLocked xmlns="afe720fa-808f-4bd3-a6d5-a34dfa26b771" xsi:nil="true"/>
    <DefaultSectionNames xmlns="afe720fa-808f-4bd3-a6d5-a34dfa26b771" xsi:nil="true"/>
    <Is_Collaboration_Space_Locked xmlns="afe720fa-808f-4bd3-a6d5-a34dfa26b771" xsi:nil="true"/>
    <Templates xmlns="afe720fa-808f-4bd3-a6d5-a34dfa26b771" xsi:nil="true"/>
    <Member_Groups xmlns="afe720fa-808f-4bd3-a6d5-a34dfa26b771">
      <UserInfo>
        <DisplayName/>
        <AccountId xsi:nil="true"/>
        <AccountType/>
      </UserInfo>
    </Member_Groups>
    <Has_Leaders_Only_SectionGroup xmlns="afe720fa-808f-4bd3-a6d5-a34dfa26b771" xsi:nil="true"/>
    <lcf76f155ced4ddcb4097134ff3c332f xmlns="afe720fa-808f-4bd3-a6d5-a34dfa26b771">
      <Terms xmlns="http://schemas.microsoft.com/office/infopath/2007/PartnerControls"/>
    </lcf76f155ced4ddcb4097134ff3c332f>
    <Invited_Members xmlns="afe720fa-808f-4bd3-a6d5-a34dfa26b771" xsi:nil="true"/>
    <CultureName xmlns="afe720fa-808f-4bd3-a6d5-a34dfa26b771" xsi:nil="true"/>
    <Owner xmlns="afe720fa-808f-4bd3-a6d5-a34dfa26b771">
      <UserInfo>
        <DisplayName/>
        <AccountId xsi:nil="true"/>
        <AccountType/>
      </UserInfo>
    </Owner>
    <Leaders xmlns="afe720fa-808f-4bd3-a6d5-a34dfa26b771">
      <UserInfo>
        <DisplayName/>
        <AccountId xsi:nil="true"/>
        <AccountType/>
      </UserInfo>
    </Leaders>
    <LMS_Mappings xmlns="afe720fa-808f-4bd3-a6d5-a34dfa26b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E2ECBB0582344AF7BD973941883DE" ma:contentTypeVersion="38" ma:contentTypeDescription="Create a new document." ma:contentTypeScope="" ma:versionID="8b7283e58cadd55ef03e7ac4cdea4a90">
  <xsd:schema xmlns:xsd="http://www.w3.org/2001/XMLSchema" xmlns:xs="http://www.w3.org/2001/XMLSchema" xmlns:p="http://schemas.microsoft.com/office/2006/metadata/properties" xmlns:ns2="afe720fa-808f-4bd3-a6d5-a34dfa26b771" xmlns:ns3="3c0b5572-6716-4c5b-9d93-6e48fee3f696" targetNamespace="http://schemas.microsoft.com/office/2006/metadata/properties" ma:root="true" ma:fieldsID="0e00549979864f793884976e05dbf6b7" ns2:_="" ns3:_="">
    <xsd:import namespace="afe720fa-808f-4bd3-a6d5-a34dfa26b771"/>
    <xsd:import namespace="3c0b5572-6716-4c5b-9d93-6e48fee3f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20fa-808f-4bd3-a6d5-a34dfa26b7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9eb7be05-cd1c-4710-aa08-fb1b8e101e05" ma:termSetId="09814cd3-568e-fe90-9814-8d621ff8fb84" ma:anchorId="fba54fb3-c3e1-fe81-a776-ca4b69148c4d" ma:open="true" ma:isKeyword="false">
      <xsd:complexType>
        <xsd:sequence>
          <xsd:element ref="pc:Terms" minOccurs="0" maxOccurs="1"/>
        </xsd:sequence>
      </xsd:complex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5572-6716-4c5b-9d93-6e48fee3f69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c58d39f8-5eb0-4466-aeb5-9f48ab35a6e1}" ma:internalName="TaxCatchAll" ma:showField="CatchAllData" ma:web="3c0b5572-6716-4c5b-9d93-6e48fee3f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7339D-6AB0-49BD-AB97-C9C89D0965AF}">
  <ds:schemaRefs>
    <ds:schemaRef ds:uri="http://www.w3.org/XML/1998/namespace"/>
    <ds:schemaRef ds:uri="http://purl.org/dc/elements/1.1/"/>
    <ds:schemaRef ds:uri="3c0b5572-6716-4c5b-9d93-6e48fee3f696"/>
    <ds:schemaRef ds:uri="http://schemas.openxmlformats.org/package/2006/metadata/core-properties"/>
    <ds:schemaRef ds:uri="afe720fa-808f-4bd3-a6d5-a34dfa26b77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FF0431-C093-4ACE-8AFB-D70E390185C1}">
  <ds:schemaRefs>
    <ds:schemaRef ds:uri="http://schemas.microsoft.com/sharepoint/v3/contenttype/forms"/>
  </ds:schemaRefs>
</ds:datastoreItem>
</file>

<file path=customXml/itemProps3.xml><?xml version="1.0" encoding="utf-8"?>
<ds:datastoreItem xmlns:ds="http://schemas.openxmlformats.org/officeDocument/2006/customXml" ds:itemID="{769B59CE-BEFD-483F-B879-FA3B4DAA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20fa-808f-4bd3-a6d5-a34dfa26b771"/>
    <ds:schemaRef ds:uri="3c0b5572-6716-4c5b-9d93-6e48fee3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ECasewell</dc:creator>
  <cp:keywords/>
  <dc:description/>
  <cp:lastModifiedBy>TLeather</cp:lastModifiedBy>
  <cp:revision>2</cp:revision>
  <dcterms:created xsi:type="dcterms:W3CDTF">2023-09-02T19:53:00Z</dcterms:created>
  <dcterms:modified xsi:type="dcterms:W3CDTF">2023-09-02T19:53:00Z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0x010100BC1E2ECBB0582344AF7BD973941883DE</vt:lpwstr>
  </property>
  <property fmtid="{D5CDD505-2E9C-101B-9397-08002B2CF9AE}" pid="3" name="MediaServiceImageTags">
    <vt:lpwstr/>
  </property>
</Properties>
</file>