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9FC6" w14:textId="77777777" w:rsidR="00796DFD" w:rsidRPr="00262337" w:rsidRDefault="00262337" w:rsidP="00262337">
      <w:pPr>
        <w:spacing w:after="0"/>
        <w:jc w:val="center"/>
        <w:rPr>
          <w:b/>
          <w:sz w:val="32"/>
        </w:rPr>
      </w:pPr>
      <w:r w:rsidRPr="00262337">
        <w:rPr>
          <w:b/>
          <w:noProof/>
          <w:sz w:val="32"/>
        </w:rPr>
        <w:drawing>
          <wp:anchor distT="0" distB="0" distL="114300" distR="114300" simplePos="0" relativeHeight="251658240" behindDoc="1" locked="0" layoutInCell="1" allowOverlap="1" wp14:anchorId="0DB9F48D" wp14:editId="7CBD0E85">
            <wp:simplePos x="0" y="0"/>
            <wp:positionH relativeFrom="margin">
              <wp:posOffset>5971540</wp:posOffset>
            </wp:positionH>
            <wp:positionV relativeFrom="paragraph">
              <wp:posOffset>-469265</wp:posOffset>
            </wp:positionV>
            <wp:extent cx="841668"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0942" t="25465" r="80136" b="60809"/>
                    <a:stretch>
                      <a:fillRect/>
                    </a:stretch>
                  </pic:blipFill>
                  <pic:spPr bwMode="auto">
                    <a:xfrm>
                      <a:off x="0" y="0"/>
                      <a:ext cx="841668"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337">
        <w:rPr>
          <w:b/>
          <w:sz w:val="32"/>
        </w:rPr>
        <w:t>Shavington Academy</w:t>
      </w:r>
    </w:p>
    <w:p w14:paraId="15EC2A8E" w14:textId="623AB826" w:rsidR="00AB7B77" w:rsidRDefault="00AB7B77" w:rsidP="00C817FC">
      <w:pPr>
        <w:spacing w:after="0"/>
        <w:jc w:val="center"/>
        <w:rPr>
          <w:b/>
          <w:sz w:val="32"/>
        </w:rPr>
      </w:pPr>
      <w:r>
        <w:rPr>
          <w:b/>
          <w:sz w:val="32"/>
        </w:rPr>
        <w:t xml:space="preserve">SEF Departmental Review </w:t>
      </w:r>
    </w:p>
    <w:p w14:paraId="01B76EBD" w14:textId="77777777" w:rsidR="009E4C2A" w:rsidRPr="009E4C2A" w:rsidRDefault="009E4C2A" w:rsidP="00C817FC">
      <w:pPr>
        <w:spacing w:after="0"/>
        <w:jc w:val="center"/>
        <w:rPr>
          <w:b/>
          <w:sz w:val="16"/>
        </w:rPr>
      </w:pPr>
    </w:p>
    <w:p w14:paraId="41AC435D" w14:textId="2652A6D4" w:rsidR="00AB7B77" w:rsidRPr="009E4C2A" w:rsidRDefault="00AB7B77" w:rsidP="00AB7B77">
      <w:pPr>
        <w:spacing w:after="0"/>
        <w:rPr>
          <w:b/>
          <w:sz w:val="24"/>
        </w:rPr>
      </w:pPr>
      <w:r w:rsidRPr="009E4C2A">
        <w:rPr>
          <w:b/>
          <w:sz w:val="24"/>
        </w:rPr>
        <w:t xml:space="preserve">Department: </w:t>
      </w:r>
      <w:r w:rsidR="00432582">
        <w:rPr>
          <w:b/>
          <w:sz w:val="24"/>
        </w:rPr>
        <w:t>History</w:t>
      </w:r>
      <w:r w:rsidRPr="009E4C2A">
        <w:rPr>
          <w:b/>
          <w:sz w:val="24"/>
        </w:rPr>
        <w:tab/>
      </w:r>
      <w:r w:rsidRPr="009E4C2A">
        <w:rPr>
          <w:b/>
          <w:sz w:val="24"/>
        </w:rPr>
        <w:tab/>
      </w:r>
      <w:r w:rsidR="009E4C2A" w:rsidRPr="009E4C2A">
        <w:rPr>
          <w:b/>
          <w:sz w:val="24"/>
        </w:rPr>
        <w:t xml:space="preserve">     </w:t>
      </w:r>
      <w:r w:rsidR="009E4C2A">
        <w:rPr>
          <w:b/>
          <w:sz w:val="24"/>
        </w:rPr>
        <w:tab/>
      </w:r>
      <w:r w:rsidR="009E4C2A">
        <w:rPr>
          <w:b/>
          <w:sz w:val="24"/>
        </w:rPr>
        <w:tab/>
      </w:r>
      <w:r w:rsidR="009E4C2A">
        <w:rPr>
          <w:b/>
          <w:sz w:val="24"/>
        </w:rPr>
        <w:tab/>
      </w:r>
      <w:r w:rsidR="009E4C2A" w:rsidRPr="009E4C2A">
        <w:rPr>
          <w:b/>
          <w:sz w:val="24"/>
        </w:rPr>
        <w:t xml:space="preserve">      </w:t>
      </w:r>
      <w:r w:rsidR="009E4C2A">
        <w:rPr>
          <w:b/>
          <w:sz w:val="24"/>
        </w:rPr>
        <w:t xml:space="preserve">        </w:t>
      </w:r>
      <w:r w:rsidRPr="009E4C2A">
        <w:rPr>
          <w:b/>
          <w:sz w:val="24"/>
        </w:rPr>
        <w:t xml:space="preserve"> Date:</w:t>
      </w:r>
      <w:r w:rsidR="00AB34BC">
        <w:rPr>
          <w:b/>
          <w:sz w:val="24"/>
        </w:rPr>
        <w:t xml:space="preserve"> </w:t>
      </w:r>
      <w:r w:rsidR="00432582">
        <w:rPr>
          <w:b/>
          <w:sz w:val="24"/>
        </w:rPr>
        <w:t>15/5/23</w:t>
      </w:r>
    </w:p>
    <w:p w14:paraId="65504E2A" w14:textId="314AF15E" w:rsidR="00054B30" w:rsidRDefault="00054B30" w:rsidP="00C817FC">
      <w:pPr>
        <w:spacing w:after="0"/>
        <w:jc w:val="center"/>
        <w:rPr>
          <w:b/>
          <w:sz w:val="24"/>
        </w:rPr>
      </w:pPr>
    </w:p>
    <w:tbl>
      <w:tblPr>
        <w:tblStyle w:val="TableGrid"/>
        <w:tblW w:w="10916" w:type="dxa"/>
        <w:tblInd w:w="-431" w:type="dxa"/>
        <w:tblLook w:val="04A0" w:firstRow="1" w:lastRow="0" w:firstColumn="1" w:lastColumn="0" w:noHBand="0" w:noVBand="1"/>
      </w:tblPr>
      <w:tblGrid>
        <w:gridCol w:w="2127"/>
        <w:gridCol w:w="8789"/>
      </w:tblGrid>
      <w:tr w:rsidR="00E71F03" w:rsidRPr="00AA77FE" w14:paraId="5FB74961" w14:textId="77777777" w:rsidTr="009E4C2A">
        <w:trPr>
          <w:trHeight w:val="1385"/>
        </w:trPr>
        <w:tc>
          <w:tcPr>
            <w:tcW w:w="2127" w:type="dxa"/>
          </w:tcPr>
          <w:p w14:paraId="60FC790F" w14:textId="77777777" w:rsidR="00AB7B77" w:rsidRDefault="00AB7B77" w:rsidP="006E15BC">
            <w:pPr>
              <w:jc w:val="center"/>
              <w:rPr>
                <w:b/>
                <w:sz w:val="24"/>
              </w:rPr>
            </w:pPr>
          </w:p>
          <w:p w14:paraId="4A4C7B7B" w14:textId="66AF37E7" w:rsidR="00AB7B77" w:rsidRDefault="00AB7B77" w:rsidP="00AB7B77">
            <w:pPr>
              <w:jc w:val="center"/>
              <w:rPr>
                <w:b/>
                <w:sz w:val="24"/>
              </w:rPr>
            </w:pPr>
            <w:r>
              <w:rPr>
                <w:b/>
                <w:sz w:val="24"/>
              </w:rPr>
              <w:t>Departmental Context</w:t>
            </w:r>
          </w:p>
          <w:p w14:paraId="49C6975D" w14:textId="2C851A34" w:rsidR="00AB7B77" w:rsidRPr="009E4C2A" w:rsidRDefault="00AB7B77" w:rsidP="009E4C2A">
            <w:pPr>
              <w:jc w:val="center"/>
              <w:rPr>
                <w:i/>
                <w:sz w:val="20"/>
              </w:rPr>
            </w:pPr>
            <w:r w:rsidRPr="00AB7B77">
              <w:rPr>
                <w:i/>
                <w:sz w:val="20"/>
              </w:rPr>
              <w:t>(</w:t>
            </w:r>
            <w:r>
              <w:rPr>
                <w:i/>
                <w:sz w:val="20"/>
              </w:rPr>
              <w:t>Staffing</w:t>
            </w:r>
            <w:r w:rsidR="009E4C2A">
              <w:rPr>
                <w:i/>
                <w:sz w:val="20"/>
              </w:rPr>
              <w:t>/experience of team</w:t>
            </w:r>
            <w:r>
              <w:rPr>
                <w:i/>
                <w:sz w:val="20"/>
              </w:rPr>
              <w:t xml:space="preserve"> etc</w:t>
            </w:r>
            <w:r w:rsidRPr="00AB7B77">
              <w:rPr>
                <w:i/>
                <w:sz w:val="20"/>
              </w:rPr>
              <w:t>)</w:t>
            </w:r>
          </w:p>
        </w:tc>
        <w:tc>
          <w:tcPr>
            <w:tcW w:w="8789" w:type="dxa"/>
          </w:tcPr>
          <w:p w14:paraId="6CF9879F" w14:textId="1D8F0DCD" w:rsidR="00AA77FE" w:rsidRPr="00AA77FE" w:rsidRDefault="00AA77FE" w:rsidP="00AA77FE">
            <w:pPr>
              <w:rPr>
                <w:bCs/>
                <w:sz w:val="24"/>
              </w:rPr>
            </w:pPr>
            <w:r w:rsidRPr="00AA77FE">
              <w:rPr>
                <w:bCs/>
                <w:sz w:val="24"/>
              </w:rPr>
              <w:t>3 full time subject specialists</w:t>
            </w:r>
            <w:r>
              <w:rPr>
                <w:bCs/>
                <w:sz w:val="24"/>
              </w:rPr>
              <w:t xml:space="preserve"> (CL, assistant CL, and a pastoral responsibility)</w:t>
            </w:r>
            <w:r w:rsidRPr="00AA77FE">
              <w:rPr>
                <w:bCs/>
                <w:sz w:val="24"/>
              </w:rPr>
              <w:t xml:space="preserve"> teaching GCSE History, Ancient History and Citizenship. 2 teachers of History on a split timetable, subject specialists but have not taught our curriculum previously</w:t>
            </w:r>
            <w:r>
              <w:rPr>
                <w:bCs/>
                <w:sz w:val="24"/>
              </w:rPr>
              <w:t>, one of these is an RQT.  In addition, one experienced subject specialist on maternity leave.</w:t>
            </w:r>
          </w:p>
          <w:p w14:paraId="62A99B42" w14:textId="5B4C17B4" w:rsidR="00AB7B77" w:rsidRPr="00AA77FE" w:rsidRDefault="00AA77FE" w:rsidP="00AA77FE">
            <w:pPr>
              <w:rPr>
                <w:bCs/>
                <w:sz w:val="24"/>
              </w:rPr>
            </w:pPr>
            <w:r w:rsidRPr="00AA77FE">
              <w:rPr>
                <w:bCs/>
                <w:sz w:val="24"/>
              </w:rPr>
              <w:t>Strong uptake of all 3 options subjects: current Y10: 38 Citizenship, 83 History, 19 AH.</w:t>
            </w:r>
          </w:p>
        </w:tc>
      </w:tr>
      <w:tr w:rsidR="00E71F03" w14:paraId="53E61852" w14:textId="77777777" w:rsidTr="00AB7B77">
        <w:tc>
          <w:tcPr>
            <w:tcW w:w="2127" w:type="dxa"/>
          </w:tcPr>
          <w:p w14:paraId="0AECC07B" w14:textId="77777777" w:rsidR="00AB7B77" w:rsidRDefault="00AB7B77" w:rsidP="006E15BC">
            <w:pPr>
              <w:jc w:val="center"/>
              <w:rPr>
                <w:b/>
                <w:sz w:val="24"/>
              </w:rPr>
            </w:pPr>
          </w:p>
          <w:p w14:paraId="363D30EE" w14:textId="77777777" w:rsidR="00AB7B77" w:rsidRDefault="00AB7B77" w:rsidP="00AB7B77">
            <w:pPr>
              <w:jc w:val="center"/>
              <w:rPr>
                <w:b/>
                <w:sz w:val="24"/>
              </w:rPr>
            </w:pPr>
            <w:r>
              <w:rPr>
                <w:b/>
                <w:sz w:val="24"/>
              </w:rPr>
              <w:t>Outcomes</w:t>
            </w:r>
          </w:p>
          <w:p w14:paraId="1586EC34" w14:textId="0BCB0937" w:rsidR="00AB7B77" w:rsidRPr="00AB7B77" w:rsidRDefault="00AB7B77" w:rsidP="006E15BC">
            <w:pPr>
              <w:jc w:val="center"/>
              <w:rPr>
                <w:i/>
                <w:sz w:val="24"/>
              </w:rPr>
            </w:pPr>
            <w:r w:rsidRPr="00AB7B77">
              <w:rPr>
                <w:i/>
                <w:sz w:val="20"/>
              </w:rPr>
              <w:t>(most recent internal data/comparison to external results if possible)</w:t>
            </w:r>
          </w:p>
        </w:tc>
        <w:tc>
          <w:tcPr>
            <w:tcW w:w="8789" w:type="dxa"/>
          </w:tcPr>
          <w:p w14:paraId="197964D0" w14:textId="2184EFB0" w:rsidR="00D63085" w:rsidRDefault="00AA77FE" w:rsidP="00054B30">
            <w:pPr>
              <w:rPr>
                <w:bCs/>
                <w:sz w:val="24"/>
              </w:rPr>
            </w:pPr>
            <w:r w:rsidRPr="00AA77FE">
              <w:rPr>
                <w:bCs/>
                <w:sz w:val="24"/>
              </w:rPr>
              <w:t>Summer 2022 GCSE results were outstanding for all 3 subjects – significantly above national averages.</w:t>
            </w:r>
            <w:r>
              <w:rPr>
                <w:bCs/>
                <w:sz w:val="24"/>
              </w:rPr>
              <w:t xml:space="preserve"> This has been consistent for the past five years.</w:t>
            </w:r>
            <w:r>
              <w:rPr>
                <w:bCs/>
                <w:sz w:val="24"/>
              </w:rPr>
              <w:br/>
            </w:r>
            <w:r w:rsidR="00F47A61">
              <w:rPr>
                <w:bCs/>
                <w:sz w:val="24"/>
              </w:rPr>
              <w:t xml:space="preserve">e.g. 2022 </w:t>
            </w:r>
            <w:r w:rsidR="00FF0061">
              <w:rPr>
                <w:bCs/>
                <w:sz w:val="24"/>
              </w:rPr>
              <w:t xml:space="preserve">History: 41% grades 7-9,  </w:t>
            </w:r>
            <w:r w:rsidR="00365355">
              <w:rPr>
                <w:bCs/>
                <w:sz w:val="24"/>
              </w:rPr>
              <w:t xml:space="preserve">AH: 30% grades 7-9, </w:t>
            </w:r>
            <w:r w:rsidR="00F47A61">
              <w:rPr>
                <w:bCs/>
                <w:sz w:val="24"/>
              </w:rPr>
              <w:t>Citizenship: 71% grades 7-9.</w:t>
            </w:r>
          </w:p>
          <w:p w14:paraId="222F7272" w14:textId="77777777" w:rsidR="00F47A61" w:rsidRPr="00AA77FE" w:rsidRDefault="00F47A61" w:rsidP="00054B30">
            <w:pPr>
              <w:rPr>
                <w:bCs/>
                <w:sz w:val="24"/>
              </w:rPr>
            </w:pPr>
          </w:p>
          <w:p w14:paraId="5E457A03" w14:textId="77777777" w:rsidR="00AB7B77" w:rsidRDefault="00AA77FE" w:rsidP="00AA77FE">
            <w:pPr>
              <w:rPr>
                <w:bCs/>
                <w:sz w:val="24"/>
              </w:rPr>
            </w:pPr>
            <w:r w:rsidRPr="00AA77FE">
              <w:rPr>
                <w:bCs/>
                <w:sz w:val="24"/>
              </w:rPr>
              <w:t>Internal tracking shows lower progress for current y11 – this is an uncertain prediction based on increased content in the History and AH GCSEs for this year, changing grade boundaries and a desire to not over-inflate pupils’ predictions.</w:t>
            </w:r>
          </w:p>
          <w:p w14:paraId="742031D2" w14:textId="4D0309F0" w:rsidR="004610C1" w:rsidRPr="004610C1" w:rsidRDefault="004610C1" w:rsidP="00AA77FE">
            <w:pPr>
              <w:rPr>
                <w:sz w:val="24"/>
              </w:rPr>
            </w:pPr>
            <w:r w:rsidRPr="004610C1">
              <w:rPr>
                <w:sz w:val="24"/>
              </w:rPr>
              <w:t>Across all groups, attendance is the most clear indicator of progress made.</w:t>
            </w:r>
          </w:p>
        </w:tc>
      </w:tr>
      <w:tr w:rsidR="00E71F03" w14:paraId="7ADE7496" w14:textId="77777777" w:rsidTr="00AB7B77">
        <w:tc>
          <w:tcPr>
            <w:tcW w:w="2127" w:type="dxa"/>
          </w:tcPr>
          <w:p w14:paraId="2B939FBB" w14:textId="77777777" w:rsidR="00AB7B77" w:rsidRDefault="00AB7B77" w:rsidP="006E15BC">
            <w:pPr>
              <w:jc w:val="center"/>
              <w:rPr>
                <w:b/>
                <w:sz w:val="24"/>
              </w:rPr>
            </w:pPr>
          </w:p>
          <w:p w14:paraId="630452E5" w14:textId="6401C370" w:rsidR="00AB7B77" w:rsidRDefault="00AB7B77" w:rsidP="00AB7B77">
            <w:pPr>
              <w:jc w:val="center"/>
              <w:rPr>
                <w:b/>
                <w:sz w:val="24"/>
              </w:rPr>
            </w:pPr>
            <w:r>
              <w:rPr>
                <w:b/>
                <w:sz w:val="24"/>
              </w:rPr>
              <w:t>Quality of Education</w:t>
            </w:r>
          </w:p>
          <w:p w14:paraId="3D3FDF60" w14:textId="4250B52B" w:rsidR="00AB7B77" w:rsidRPr="00AB7B77" w:rsidRDefault="00AB7B77" w:rsidP="006E15BC">
            <w:pPr>
              <w:jc w:val="center"/>
              <w:rPr>
                <w:i/>
                <w:sz w:val="24"/>
              </w:rPr>
            </w:pPr>
            <w:r w:rsidRPr="00AB7B77">
              <w:rPr>
                <w:i/>
                <w:sz w:val="20"/>
              </w:rPr>
              <w:t>(brief overview of learning journey/core knowledge)</w:t>
            </w:r>
          </w:p>
        </w:tc>
        <w:tc>
          <w:tcPr>
            <w:tcW w:w="8789" w:type="dxa"/>
          </w:tcPr>
          <w:p w14:paraId="56693AB1" w14:textId="22E672CC" w:rsidR="00AB7B77" w:rsidRPr="00AA77FE" w:rsidRDefault="00AA77FE" w:rsidP="0015147D">
            <w:pPr>
              <w:rPr>
                <w:bCs/>
                <w:sz w:val="24"/>
              </w:rPr>
            </w:pPr>
            <w:r w:rsidRPr="00AA77FE">
              <w:rPr>
                <w:bCs/>
                <w:sz w:val="24"/>
              </w:rPr>
              <w:t>Our lower-school curriculum is designed to fully meet the National Curriculum and to enable pupils to understand their place in the local, national and international context.  We also aim to prepare pupils for all three GCSE subjects.  We have recently continued developing the level of diversity within our curriculum.  We use the Historical Association to support our CPD and subject-specific pedagogy.</w:t>
            </w:r>
          </w:p>
        </w:tc>
      </w:tr>
      <w:tr w:rsidR="00E71F03" w14:paraId="23E3EE06" w14:textId="77777777" w:rsidTr="00AB7B77">
        <w:tc>
          <w:tcPr>
            <w:tcW w:w="2127" w:type="dxa"/>
          </w:tcPr>
          <w:p w14:paraId="7CF3B51E" w14:textId="77777777" w:rsidR="00AB7B77" w:rsidRDefault="00AB7B77" w:rsidP="006E15BC">
            <w:pPr>
              <w:jc w:val="center"/>
              <w:rPr>
                <w:b/>
                <w:sz w:val="24"/>
              </w:rPr>
            </w:pPr>
          </w:p>
          <w:p w14:paraId="6FC9C99D" w14:textId="6A115B3E" w:rsidR="00AB7B77" w:rsidRDefault="00AB7B77" w:rsidP="006E15BC">
            <w:pPr>
              <w:jc w:val="center"/>
              <w:rPr>
                <w:b/>
                <w:sz w:val="24"/>
              </w:rPr>
            </w:pPr>
            <w:r>
              <w:rPr>
                <w:b/>
                <w:sz w:val="24"/>
              </w:rPr>
              <w:t>Extra curricula</w:t>
            </w:r>
            <w:r w:rsidR="00F43A9A">
              <w:rPr>
                <w:b/>
                <w:sz w:val="24"/>
              </w:rPr>
              <w:t>r</w:t>
            </w:r>
            <w:r>
              <w:rPr>
                <w:b/>
                <w:sz w:val="24"/>
              </w:rPr>
              <w:t xml:space="preserve"> offer </w:t>
            </w:r>
          </w:p>
          <w:p w14:paraId="474E7424" w14:textId="77777777" w:rsidR="00AB7B77" w:rsidRDefault="00AB7B77" w:rsidP="006E15BC">
            <w:pPr>
              <w:jc w:val="center"/>
              <w:rPr>
                <w:i/>
                <w:sz w:val="20"/>
              </w:rPr>
            </w:pPr>
            <w:r w:rsidRPr="009E4C2A">
              <w:rPr>
                <w:i/>
                <w:sz w:val="20"/>
              </w:rPr>
              <w:t>(</w:t>
            </w:r>
            <w:r w:rsidR="009E4C2A" w:rsidRPr="009E4C2A">
              <w:rPr>
                <w:i/>
                <w:sz w:val="20"/>
              </w:rPr>
              <w:t>outline what is delivered outside of curriculum time</w:t>
            </w:r>
            <w:r w:rsidR="009E4C2A">
              <w:rPr>
                <w:i/>
                <w:sz w:val="20"/>
              </w:rPr>
              <w:t>/Trips etc</w:t>
            </w:r>
            <w:r w:rsidR="009E4C2A" w:rsidRPr="009E4C2A">
              <w:rPr>
                <w:i/>
                <w:sz w:val="20"/>
              </w:rPr>
              <w:t>)</w:t>
            </w:r>
          </w:p>
          <w:p w14:paraId="05CCCC27" w14:textId="56A306F3" w:rsidR="009E4C2A" w:rsidRPr="009E4C2A" w:rsidRDefault="009E4C2A" w:rsidP="006E15BC">
            <w:pPr>
              <w:jc w:val="center"/>
              <w:rPr>
                <w:i/>
                <w:sz w:val="24"/>
              </w:rPr>
            </w:pPr>
          </w:p>
        </w:tc>
        <w:tc>
          <w:tcPr>
            <w:tcW w:w="8789" w:type="dxa"/>
          </w:tcPr>
          <w:p w14:paraId="6366C75F" w14:textId="77777777" w:rsidR="00550DE2" w:rsidRDefault="00AA77FE" w:rsidP="0015147D">
            <w:pPr>
              <w:rPr>
                <w:bCs/>
                <w:sz w:val="24"/>
              </w:rPr>
            </w:pPr>
            <w:r>
              <w:rPr>
                <w:bCs/>
                <w:sz w:val="24"/>
              </w:rPr>
              <w:t>History club – lower school</w:t>
            </w:r>
          </w:p>
          <w:p w14:paraId="5FDEB6F9" w14:textId="77777777" w:rsidR="00AA77FE" w:rsidRDefault="00381724" w:rsidP="0015147D">
            <w:pPr>
              <w:rPr>
                <w:bCs/>
                <w:sz w:val="24"/>
              </w:rPr>
            </w:pPr>
            <w:r>
              <w:rPr>
                <w:bCs/>
                <w:sz w:val="24"/>
              </w:rPr>
              <w:t>Residential trip – Berlin – GCSE History</w:t>
            </w:r>
          </w:p>
          <w:p w14:paraId="78D79182" w14:textId="77777777" w:rsidR="00381724" w:rsidRDefault="00381724" w:rsidP="0015147D">
            <w:pPr>
              <w:rPr>
                <w:bCs/>
                <w:sz w:val="24"/>
              </w:rPr>
            </w:pPr>
            <w:r>
              <w:rPr>
                <w:bCs/>
                <w:sz w:val="24"/>
              </w:rPr>
              <w:t>Day trip – Cambridge – GCSE Ancient History</w:t>
            </w:r>
          </w:p>
          <w:p w14:paraId="169F38BE" w14:textId="172E7610" w:rsidR="00381724" w:rsidRDefault="00381724" w:rsidP="0015147D">
            <w:pPr>
              <w:rPr>
                <w:bCs/>
                <w:sz w:val="24"/>
              </w:rPr>
            </w:pPr>
            <w:r>
              <w:rPr>
                <w:bCs/>
                <w:sz w:val="24"/>
              </w:rPr>
              <w:t>Day trip – British Museum and British Library – GCSE Ancient History</w:t>
            </w:r>
          </w:p>
          <w:p w14:paraId="4D6C4898" w14:textId="77777777" w:rsidR="00381724" w:rsidRDefault="00381724" w:rsidP="0015147D">
            <w:pPr>
              <w:rPr>
                <w:bCs/>
                <w:sz w:val="24"/>
              </w:rPr>
            </w:pPr>
            <w:r>
              <w:rPr>
                <w:bCs/>
                <w:sz w:val="24"/>
              </w:rPr>
              <w:t>Day trip – Parliament – GCSE Citizenship</w:t>
            </w:r>
          </w:p>
          <w:p w14:paraId="39B72E7A" w14:textId="0911790E" w:rsidR="00381724" w:rsidRDefault="00381724" w:rsidP="0015147D">
            <w:pPr>
              <w:rPr>
                <w:bCs/>
                <w:sz w:val="24"/>
              </w:rPr>
            </w:pPr>
            <w:r>
              <w:rPr>
                <w:bCs/>
                <w:sz w:val="24"/>
              </w:rPr>
              <w:t>KS4 – Great Debate club and hosting</w:t>
            </w:r>
          </w:p>
          <w:p w14:paraId="7E5DBE09" w14:textId="42109791" w:rsidR="00381724" w:rsidRDefault="00381724" w:rsidP="0015147D">
            <w:pPr>
              <w:rPr>
                <w:bCs/>
                <w:sz w:val="24"/>
              </w:rPr>
            </w:pPr>
            <w:r>
              <w:rPr>
                <w:bCs/>
                <w:sz w:val="24"/>
              </w:rPr>
              <w:t>KS4 – Debating team competition</w:t>
            </w:r>
          </w:p>
          <w:p w14:paraId="713AD0F7" w14:textId="77777777" w:rsidR="00381724" w:rsidRDefault="00381724" w:rsidP="0015147D">
            <w:pPr>
              <w:rPr>
                <w:bCs/>
                <w:sz w:val="24"/>
              </w:rPr>
            </w:pPr>
          </w:p>
          <w:p w14:paraId="1CC09A16" w14:textId="0E07F26B" w:rsidR="00381724" w:rsidRPr="00AA77FE" w:rsidRDefault="00381724" w:rsidP="0015147D">
            <w:pPr>
              <w:rPr>
                <w:bCs/>
                <w:sz w:val="24"/>
              </w:rPr>
            </w:pPr>
            <w:r>
              <w:rPr>
                <w:bCs/>
                <w:sz w:val="24"/>
              </w:rPr>
              <w:t>Use of PP funding to support inclusion for disadvantaged pupils</w:t>
            </w:r>
          </w:p>
        </w:tc>
      </w:tr>
      <w:tr w:rsidR="00E71F03" w14:paraId="0352D9CE" w14:textId="77777777" w:rsidTr="00AB7B77">
        <w:tc>
          <w:tcPr>
            <w:tcW w:w="2127" w:type="dxa"/>
          </w:tcPr>
          <w:p w14:paraId="5E82A0D3" w14:textId="77777777" w:rsidR="00AB7B77" w:rsidRDefault="00AB7B77" w:rsidP="009E4C2A">
            <w:pPr>
              <w:rPr>
                <w:b/>
                <w:sz w:val="24"/>
              </w:rPr>
            </w:pPr>
          </w:p>
          <w:p w14:paraId="6070913A" w14:textId="2CED5615" w:rsidR="00AB7B77" w:rsidRDefault="007A33F1" w:rsidP="00AB7B77">
            <w:pPr>
              <w:jc w:val="center"/>
              <w:rPr>
                <w:b/>
                <w:sz w:val="24"/>
              </w:rPr>
            </w:pPr>
            <w:r>
              <w:rPr>
                <w:b/>
                <w:sz w:val="24"/>
              </w:rPr>
              <w:t>Current Actions around k</w:t>
            </w:r>
            <w:r w:rsidR="00AB7B77">
              <w:rPr>
                <w:b/>
                <w:sz w:val="24"/>
              </w:rPr>
              <w:t xml:space="preserve">ey </w:t>
            </w:r>
            <w:r>
              <w:rPr>
                <w:b/>
                <w:sz w:val="24"/>
              </w:rPr>
              <w:t>p</w:t>
            </w:r>
            <w:r w:rsidR="00AB7B77">
              <w:rPr>
                <w:b/>
                <w:sz w:val="24"/>
              </w:rPr>
              <w:t>riorities</w:t>
            </w:r>
          </w:p>
          <w:p w14:paraId="1CAF21D9" w14:textId="50C68446" w:rsidR="00AB7B77" w:rsidRPr="00AB7B77" w:rsidRDefault="00AB7B77" w:rsidP="006E15BC">
            <w:pPr>
              <w:jc w:val="center"/>
              <w:rPr>
                <w:i/>
                <w:sz w:val="20"/>
              </w:rPr>
            </w:pPr>
            <w:r w:rsidRPr="00AB7B77">
              <w:rPr>
                <w:i/>
                <w:sz w:val="20"/>
              </w:rPr>
              <w:t>(outline key areas of SIP and impact to date</w:t>
            </w:r>
            <w:r w:rsidR="007A33F1">
              <w:rPr>
                <w:i/>
                <w:sz w:val="20"/>
              </w:rPr>
              <w:t xml:space="preserve"> since September</w:t>
            </w:r>
            <w:r w:rsidRPr="00AB7B77">
              <w:rPr>
                <w:i/>
                <w:sz w:val="20"/>
              </w:rPr>
              <w:t>)</w:t>
            </w:r>
          </w:p>
          <w:p w14:paraId="432B9661" w14:textId="373C3AF9" w:rsidR="00AB7B77" w:rsidRDefault="00AB7B77" w:rsidP="006E15BC">
            <w:pPr>
              <w:jc w:val="center"/>
              <w:rPr>
                <w:b/>
                <w:sz w:val="24"/>
              </w:rPr>
            </w:pPr>
          </w:p>
        </w:tc>
        <w:tc>
          <w:tcPr>
            <w:tcW w:w="8789" w:type="dxa"/>
          </w:tcPr>
          <w:p w14:paraId="2BA43786" w14:textId="45FA6698" w:rsidR="00AB7B77" w:rsidRDefault="00381724" w:rsidP="00054B30">
            <w:pPr>
              <w:rPr>
                <w:bCs/>
                <w:sz w:val="24"/>
              </w:rPr>
            </w:pPr>
            <w:r>
              <w:rPr>
                <w:bCs/>
                <w:sz w:val="24"/>
              </w:rPr>
              <w:t>Historical Association Quality Mark application is ongoing – a high bar to meet!</w:t>
            </w:r>
          </w:p>
          <w:p w14:paraId="323EABE9" w14:textId="1AA157EC" w:rsidR="00381724" w:rsidRDefault="00381724" w:rsidP="00054B30">
            <w:pPr>
              <w:rPr>
                <w:bCs/>
                <w:sz w:val="24"/>
              </w:rPr>
            </w:pPr>
            <w:r>
              <w:rPr>
                <w:bCs/>
                <w:sz w:val="24"/>
              </w:rPr>
              <w:t>Subject-specific support for GCSE teachers – use of exam board materials and meetings.</w:t>
            </w:r>
          </w:p>
          <w:p w14:paraId="3AB6C623" w14:textId="717AA1C9" w:rsidR="00381724" w:rsidRDefault="00381724" w:rsidP="00054B30">
            <w:pPr>
              <w:rPr>
                <w:bCs/>
                <w:sz w:val="24"/>
              </w:rPr>
            </w:pPr>
            <w:r>
              <w:rPr>
                <w:bCs/>
                <w:sz w:val="24"/>
              </w:rPr>
              <w:t>AH – improve exam technique on Alexander hte Great essays – trip, tutoring and improved resources.</w:t>
            </w:r>
          </w:p>
          <w:p w14:paraId="089D89DE" w14:textId="03DF5916" w:rsidR="00381724" w:rsidRDefault="00381724" w:rsidP="00054B30">
            <w:pPr>
              <w:rPr>
                <w:bCs/>
                <w:sz w:val="24"/>
              </w:rPr>
            </w:pPr>
            <w:r>
              <w:rPr>
                <w:bCs/>
                <w:sz w:val="24"/>
              </w:rPr>
              <w:t>Improved GCSE resources to support knowledge retention and recall for lower-ability pupils.</w:t>
            </w:r>
          </w:p>
          <w:p w14:paraId="2A695BAA" w14:textId="638099B3" w:rsidR="00381724" w:rsidRPr="00AA77FE" w:rsidRDefault="00381724" w:rsidP="00054B30">
            <w:pPr>
              <w:rPr>
                <w:bCs/>
                <w:sz w:val="24"/>
              </w:rPr>
            </w:pPr>
            <w:r>
              <w:rPr>
                <w:bCs/>
                <w:sz w:val="24"/>
              </w:rPr>
              <w:t>Lower school vocabulary – displays and resources support consistent approach to tier 2 words.</w:t>
            </w:r>
          </w:p>
          <w:p w14:paraId="7A34D2B0" w14:textId="455F7DF7" w:rsidR="00AB7B77" w:rsidRPr="00AA77FE" w:rsidRDefault="00E2260F" w:rsidP="00054B30">
            <w:pPr>
              <w:rPr>
                <w:bCs/>
                <w:sz w:val="24"/>
              </w:rPr>
            </w:pPr>
            <w:r>
              <w:rPr>
                <w:bCs/>
                <w:sz w:val="24"/>
              </w:rPr>
              <w:t>Teaching and resourcing of Power and the People unit improved in light of exam results review – impact has been seen on mock exams so far, expected to narrow the gap to our other units in summer 2023.</w:t>
            </w:r>
          </w:p>
        </w:tc>
      </w:tr>
      <w:tr w:rsidR="00E71F03" w14:paraId="0F59044E" w14:textId="77777777" w:rsidTr="00AB7B77">
        <w:tc>
          <w:tcPr>
            <w:tcW w:w="2127" w:type="dxa"/>
          </w:tcPr>
          <w:p w14:paraId="1CD629D9" w14:textId="77777777" w:rsidR="00AB7B77" w:rsidRDefault="00AB7B77" w:rsidP="00E2260F">
            <w:pPr>
              <w:rPr>
                <w:b/>
                <w:sz w:val="24"/>
              </w:rPr>
            </w:pPr>
          </w:p>
          <w:p w14:paraId="09804305" w14:textId="65889217" w:rsidR="00AB7B77" w:rsidRDefault="007A33F1" w:rsidP="006E15BC">
            <w:pPr>
              <w:jc w:val="center"/>
              <w:rPr>
                <w:b/>
                <w:sz w:val="24"/>
              </w:rPr>
            </w:pPr>
            <w:r>
              <w:rPr>
                <w:b/>
                <w:sz w:val="24"/>
              </w:rPr>
              <w:t xml:space="preserve">Planned </w:t>
            </w:r>
            <w:r w:rsidR="009E4C2A">
              <w:rPr>
                <w:b/>
                <w:sz w:val="24"/>
              </w:rPr>
              <w:t>Actions</w:t>
            </w:r>
          </w:p>
          <w:p w14:paraId="750DD7E7" w14:textId="32CCBC75" w:rsidR="009E4C2A" w:rsidRPr="00E2260F" w:rsidRDefault="009E4C2A" w:rsidP="00E2260F">
            <w:pPr>
              <w:jc w:val="center"/>
              <w:rPr>
                <w:i/>
                <w:sz w:val="20"/>
              </w:rPr>
            </w:pPr>
            <w:r w:rsidRPr="00AB7B77">
              <w:rPr>
                <w:i/>
                <w:sz w:val="20"/>
              </w:rPr>
              <w:t>(outline key areas</w:t>
            </w:r>
            <w:r>
              <w:rPr>
                <w:i/>
                <w:sz w:val="20"/>
              </w:rPr>
              <w:t xml:space="preserve"> that will continue to be a focus for the remainder of the year</w:t>
            </w:r>
            <w:r w:rsidRPr="00AB7B77">
              <w:rPr>
                <w:i/>
                <w:sz w:val="20"/>
              </w:rPr>
              <w:t>)</w:t>
            </w:r>
          </w:p>
          <w:p w14:paraId="1C7A691D" w14:textId="031E3183" w:rsidR="00AB7B77" w:rsidRDefault="00AB7B77" w:rsidP="006E15BC">
            <w:pPr>
              <w:jc w:val="center"/>
              <w:rPr>
                <w:b/>
                <w:sz w:val="24"/>
              </w:rPr>
            </w:pPr>
          </w:p>
        </w:tc>
        <w:tc>
          <w:tcPr>
            <w:tcW w:w="8789" w:type="dxa"/>
          </w:tcPr>
          <w:p w14:paraId="6EA85AD8" w14:textId="210C1363" w:rsidR="00AB7B77" w:rsidRDefault="00381724" w:rsidP="00054B30">
            <w:pPr>
              <w:rPr>
                <w:bCs/>
                <w:sz w:val="24"/>
              </w:rPr>
            </w:pPr>
            <w:r>
              <w:rPr>
                <w:bCs/>
                <w:sz w:val="24"/>
              </w:rPr>
              <w:t>Subject-specific support for those new to teaching our curriculum – meetings, resources, models, observations, mentorship etc.</w:t>
            </w:r>
          </w:p>
          <w:p w14:paraId="4BA86B83" w14:textId="3A67D1A1" w:rsidR="00381724" w:rsidRDefault="00381724" w:rsidP="00054B30">
            <w:pPr>
              <w:rPr>
                <w:bCs/>
                <w:sz w:val="24"/>
              </w:rPr>
            </w:pPr>
            <w:r>
              <w:rPr>
                <w:bCs/>
                <w:sz w:val="24"/>
              </w:rPr>
              <w:t>Reading – improving access to materials for pupils, especially challenging exam-specific texts.</w:t>
            </w:r>
          </w:p>
          <w:p w14:paraId="1F1F36A3" w14:textId="316814A2" w:rsidR="00381724" w:rsidRPr="00AA77FE" w:rsidRDefault="00381724" w:rsidP="00054B30">
            <w:pPr>
              <w:rPr>
                <w:bCs/>
                <w:sz w:val="24"/>
              </w:rPr>
            </w:pPr>
            <w:r>
              <w:rPr>
                <w:bCs/>
                <w:sz w:val="24"/>
              </w:rPr>
              <w:t>Adaptation of lower school curriculum in response to changing timetable for GCSE – less time at GCSE means necessity to prepare pupils more explicitly in Year 9.</w:t>
            </w:r>
          </w:p>
        </w:tc>
      </w:tr>
    </w:tbl>
    <w:p w14:paraId="6A7EC193" w14:textId="1BD501FE" w:rsidR="00C817FC" w:rsidRDefault="00C817FC" w:rsidP="00FA5110">
      <w:pPr>
        <w:spacing w:after="0"/>
        <w:rPr>
          <w:b/>
          <w:sz w:val="24"/>
        </w:rPr>
      </w:pPr>
    </w:p>
    <w:sectPr w:rsidR="00C817FC" w:rsidSect="009E4C2A">
      <w:pgSz w:w="11906" w:h="16838"/>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CE6"/>
    <w:multiLevelType w:val="hybridMultilevel"/>
    <w:tmpl w:val="E9586258"/>
    <w:lvl w:ilvl="0" w:tplc="C69270B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37"/>
    <w:rsid w:val="00052DEC"/>
    <w:rsid w:val="00054B30"/>
    <w:rsid w:val="00133010"/>
    <w:rsid w:val="00143714"/>
    <w:rsid w:val="0015147D"/>
    <w:rsid w:val="00262337"/>
    <w:rsid w:val="002A6D69"/>
    <w:rsid w:val="00332716"/>
    <w:rsid w:val="00365355"/>
    <w:rsid w:val="00381724"/>
    <w:rsid w:val="003D09C6"/>
    <w:rsid w:val="0040143A"/>
    <w:rsid w:val="00432582"/>
    <w:rsid w:val="0043421B"/>
    <w:rsid w:val="004610C1"/>
    <w:rsid w:val="00550DE2"/>
    <w:rsid w:val="005E02E3"/>
    <w:rsid w:val="00606A77"/>
    <w:rsid w:val="00611693"/>
    <w:rsid w:val="006B54AD"/>
    <w:rsid w:val="006E15BC"/>
    <w:rsid w:val="00716CA9"/>
    <w:rsid w:val="00796DFD"/>
    <w:rsid w:val="007A33F1"/>
    <w:rsid w:val="007B42CA"/>
    <w:rsid w:val="00842CC1"/>
    <w:rsid w:val="008D3077"/>
    <w:rsid w:val="008D4414"/>
    <w:rsid w:val="009E4C2A"/>
    <w:rsid w:val="00AA77FE"/>
    <w:rsid w:val="00AB34BC"/>
    <w:rsid w:val="00AB7B77"/>
    <w:rsid w:val="00B04515"/>
    <w:rsid w:val="00B753B7"/>
    <w:rsid w:val="00C15B17"/>
    <w:rsid w:val="00C817FC"/>
    <w:rsid w:val="00C978E0"/>
    <w:rsid w:val="00CA6B62"/>
    <w:rsid w:val="00D63085"/>
    <w:rsid w:val="00DA3CAA"/>
    <w:rsid w:val="00DC2FE9"/>
    <w:rsid w:val="00DF4A30"/>
    <w:rsid w:val="00E04988"/>
    <w:rsid w:val="00E2260F"/>
    <w:rsid w:val="00E37BDD"/>
    <w:rsid w:val="00E71F03"/>
    <w:rsid w:val="00E7655E"/>
    <w:rsid w:val="00E9529D"/>
    <w:rsid w:val="00ED5FAA"/>
    <w:rsid w:val="00F43A9A"/>
    <w:rsid w:val="00F47A61"/>
    <w:rsid w:val="00F625CA"/>
    <w:rsid w:val="00F650F8"/>
    <w:rsid w:val="00F8331A"/>
    <w:rsid w:val="00FA5110"/>
    <w:rsid w:val="00FB4F35"/>
    <w:rsid w:val="00FF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FBDA"/>
  <w15:chartTrackingRefBased/>
  <w15:docId w15:val="{5BB58949-C841-4269-9B98-426EB84A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720fa-808f-4bd3-a6d5-a34dfa26b771">
      <Terms xmlns="http://schemas.microsoft.com/office/infopath/2007/PartnerControls"/>
    </lcf76f155ced4ddcb4097134ff3c332f>
    <TaxCatchAll xmlns="3c0b5572-6716-4c5b-9d93-6e48fee3f696"/>
    <NotebookType xmlns="afe720fa-808f-4bd3-a6d5-a34dfa26b771" xsi:nil="true"/>
    <FolderType xmlns="afe720fa-808f-4bd3-a6d5-a34dfa26b771" xsi:nil="true"/>
    <Invited_Leaders xmlns="afe720fa-808f-4bd3-a6d5-a34dfa26b771" xsi:nil="true"/>
    <Distribution_Groups xmlns="afe720fa-808f-4bd3-a6d5-a34dfa26b771" xsi:nil="true"/>
    <TeamsChannelId xmlns="afe720fa-808f-4bd3-a6d5-a34dfa26b771" xsi:nil="true"/>
    <Math_Settings xmlns="afe720fa-808f-4bd3-a6d5-a34dfa26b771" xsi:nil="true"/>
    <Members xmlns="afe720fa-808f-4bd3-a6d5-a34dfa26b771">
      <UserInfo>
        <DisplayName/>
        <AccountId xsi:nil="true"/>
        <AccountType/>
      </UserInfo>
    </Members>
    <Self_Registration_Enabled xmlns="afe720fa-808f-4bd3-a6d5-a34dfa26b771" xsi:nil="true"/>
    <AppVersion xmlns="afe720fa-808f-4bd3-a6d5-a34dfa26b771" xsi:nil="true"/>
    <IsNotebookLocked xmlns="afe720fa-808f-4bd3-a6d5-a34dfa26b771" xsi:nil="true"/>
    <DefaultSectionNames xmlns="afe720fa-808f-4bd3-a6d5-a34dfa26b771" xsi:nil="true"/>
    <Is_Collaboration_Space_Locked xmlns="afe720fa-808f-4bd3-a6d5-a34dfa26b771" xsi:nil="true"/>
    <Templates xmlns="afe720fa-808f-4bd3-a6d5-a34dfa26b771" xsi:nil="true"/>
    <Member_Groups xmlns="afe720fa-808f-4bd3-a6d5-a34dfa26b771">
      <UserInfo>
        <DisplayName/>
        <AccountId xsi:nil="true"/>
        <AccountType/>
      </UserInfo>
    </Member_Groups>
    <Has_Leaders_Only_SectionGroup xmlns="afe720fa-808f-4bd3-a6d5-a34dfa26b771" xsi:nil="true"/>
    <Invited_Members xmlns="afe720fa-808f-4bd3-a6d5-a34dfa26b771" xsi:nil="true"/>
    <CultureName xmlns="afe720fa-808f-4bd3-a6d5-a34dfa26b771" xsi:nil="true"/>
    <Owner xmlns="afe720fa-808f-4bd3-a6d5-a34dfa26b771">
      <UserInfo>
        <DisplayName/>
        <AccountId xsi:nil="true"/>
        <AccountType/>
      </UserInfo>
    </Owner>
    <Leaders xmlns="afe720fa-808f-4bd3-a6d5-a34dfa26b771">
      <UserInfo>
        <DisplayName/>
        <AccountId xsi:nil="true"/>
        <AccountType/>
      </UserInfo>
    </Leaders>
    <LMS_Mappings xmlns="afe720fa-808f-4bd3-a6d5-a34dfa26b7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1E2ECBB0582344AF7BD973941883DE" ma:contentTypeVersion="38" ma:contentTypeDescription="Create a new document." ma:contentTypeScope="" ma:versionID="8b7283e58cadd55ef03e7ac4cdea4a90">
  <xsd:schema xmlns:xsd="http://www.w3.org/2001/XMLSchema" xmlns:xs="http://www.w3.org/2001/XMLSchema" xmlns:p="http://schemas.microsoft.com/office/2006/metadata/properties" xmlns:ns2="afe720fa-808f-4bd3-a6d5-a34dfa26b771" xmlns:ns3="3c0b5572-6716-4c5b-9d93-6e48fee3f696" targetNamespace="http://schemas.microsoft.com/office/2006/metadata/properties" ma:root="true" ma:fieldsID="0e00549979864f793884976e05dbf6b7" ns2:_="" ns3:_="">
    <xsd:import namespace="afe720fa-808f-4bd3-a6d5-a34dfa26b771"/>
    <xsd:import namespace="3c0b5572-6716-4c5b-9d93-6e48fee3f6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20fa-808f-4bd3-a6d5-a34dfa26b7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9eb7be05-cd1c-4710-aa08-fb1b8e101e05" ma:termSetId="09814cd3-568e-fe90-9814-8d621ff8fb84" ma:anchorId="fba54fb3-c3e1-fe81-a776-ca4b69148c4d" ma:open="true" ma:isKeyword="false">
      <xsd:complexType>
        <xsd:sequence>
          <xsd:element ref="pc:Terms" minOccurs="0" maxOccurs="1"/>
        </xsd:sequence>
      </xsd:complex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5572-6716-4c5b-9d93-6e48fee3f69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c58d39f8-5eb0-4466-aeb5-9f48ab35a6e1}" ma:internalName="TaxCatchAll" ma:showField="CatchAllData" ma:web="3c0b5572-6716-4c5b-9d93-6e48fee3f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E9B6F-4153-4610-8A65-11582F0903ED}">
  <ds:schemaRefs>
    <ds:schemaRef ds:uri="http://schemas.microsoft.com/sharepoint/v3/contenttype/forms"/>
  </ds:schemaRefs>
</ds:datastoreItem>
</file>

<file path=customXml/itemProps2.xml><?xml version="1.0" encoding="utf-8"?>
<ds:datastoreItem xmlns:ds="http://schemas.openxmlformats.org/officeDocument/2006/customXml" ds:itemID="{26EEEBF0-4CFC-4B67-A6C8-84537E449CC4}">
  <ds:schemaRefs>
    <ds:schemaRef ds:uri="http://schemas.microsoft.com/office/2006/metadata/properties"/>
    <ds:schemaRef ds:uri="http://purl.org/dc/terms/"/>
    <ds:schemaRef ds:uri="http://www.w3.org/XML/1998/namespace"/>
    <ds:schemaRef ds:uri="afe720fa-808f-4bd3-a6d5-a34dfa26b771"/>
    <ds:schemaRef ds:uri="http://purl.org/dc/elements/1.1/"/>
    <ds:schemaRef ds:uri="http://schemas.microsoft.com/office/2006/documentManagement/types"/>
    <ds:schemaRef ds:uri="3c0b5572-6716-4c5b-9d93-6e48fee3f696"/>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F4CA3F-23F4-49F1-BBA4-886764A13D8B}">
  <ds:schemaRefs>
    <ds:schemaRef ds:uri="http://schemas.openxmlformats.org/officeDocument/2006/bibliography"/>
  </ds:schemaRefs>
</ds:datastoreItem>
</file>

<file path=customXml/itemProps4.xml><?xml version="1.0" encoding="utf-8"?>
<ds:datastoreItem xmlns:ds="http://schemas.openxmlformats.org/officeDocument/2006/customXml" ds:itemID="{A78AFE83-A154-428B-BEE9-240CA428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20fa-808f-4bd3-a6d5-a34dfa26b771"/>
    <ds:schemaRef ds:uri="3c0b5572-6716-4c5b-9d93-6e48fee3f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ECasewell</dc:creator>
  <cp:keywords/>
  <dc:description/>
  <cp:lastModifiedBy>TLeather</cp:lastModifiedBy>
  <cp:revision>2</cp:revision>
  <cp:lastPrinted>2022-02-10T09:19:00Z</cp:lastPrinted>
  <dcterms:created xsi:type="dcterms:W3CDTF">2023-09-02T19:57:00Z</dcterms:created>
  <dcterms:modified xsi:type="dcterms:W3CDTF">2023-09-02T19:57:00Z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0x010100BC1E2ECBB0582344AF7BD973941883DE</vt:lpwstr>
  </property>
  <property fmtid="{D5CDD505-2E9C-101B-9397-08002B2CF9AE}" pid="3" name="Order">
    <vt:r8>114100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